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0276A" w14:textId="52B07B51"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E</w:t>
      </w:r>
      <w:r w:rsidR="009D3A67">
        <w:rPr>
          <w:rFonts w:ascii="Times" w:hAnsi="Times"/>
          <w:b/>
          <w:bCs/>
          <w:sz w:val="22"/>
          <w:szCs w:val="22"/>
        </w:rPr>
        <w:t xml:space="preserve"> 2022</w:t>
      </w: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47200B2"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9D3A67">
        <w:rPr>
          <w:rFonts w:ascii="Times" w:hAnsi="Times"/>
          <w:b/>
          <w:bCs/>
          <w:caps/>
          <w:sz w:val="22"/>
          <w:szCs w:val="22"/>
        </w:rPr>
        <w:t>encyclopaedia universalis france</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3DC1778" w14:textId="77777777" w:rsidR="00727E9B"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p>
    <w:p w14:paraId="49876F67" w14:textId="42C82910" w:rsidR="00A24BAC" w:rsidRPr="00245D92" w:rsidRDefault="009D3A67">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caps/>
          <w:sz w:val="22"/>
          <w:szCs w:val="22"/>
        </w:rPr>
        <w:t>encyclopaedia universalis</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0059E094" w:rsidR="00A24BAC" w:rsidRPr="00245D92" w:rsidRDefault="009D3A67">
      <w:pPr>
        <w:jc w:val="center"/>
        <w:rPr>
          <w:rFonts w:ascii="Times" w:hAnsi="Times"/>
          <w:b/>
          <w:bCs/>
          <w:sz w:val="22"/>
          <w:szCs w:val="22"/>
        </w:rPr>
      </w:pPr>
      <w:r>
        <w:rPr>
          <w:rFonts w:ascii="Times" w:hAnsi="Times"/>
          <w:b/>
          <w:bCs/>
          <w:caps/>
          <w:sz w:val="22"/>
          <w:szCs w:val="22"/>
        </w:rPr>
        <w:t>encyclopaedia universalis</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9D3A67" w:rsidRDefault="00A24BAC">
      <w:pPr>
        <w:jc w:val="both"/>
        <w:rPr>
          <w:rFonts w:ascii="Times" w:hAnsi="Times"/>
          <w:snapToGrid w:val="0"/>
          <w:color w:val="000000"/>
          <w:sz w:val="22"/>
          <w:szCs w:val="22"/>
          <w:highlight w:val="yellow"/>
        </w:rPr>
      </w:pPr>
      <w:r w:rsidRPr="00245D92">
        <w:rPr>
          <w:rFonts w:ascii="Times" w:hAnsi="Times"/>
          <w:snapToGrid w:val="0"/>
          <w:color w:val="000000"/>
          <w:sz w:val="22"/>
          <w:szCs w:val="22"/>
        </w:rPr>
        <w:t>[</w:t>
      </w:r>
      <w:r w:rsidRPr="009D3A67">
        <w:rPr>
          <w:rFonts w:ascii="Times" w:hAnsi="Times"/>
          <w:b/>
          <w:bCs/>
          <w:snapToGrid w:val="0"/>
          <w:color w:val="000000"/>
          <w:sz w:val="22"/>
          <w:szCs w:val="22"/>
          <w:highlight w:val="yellow"/>
        </w:rPr>
        <w:t>NOM LEGAL COMPLET DE L’</w:t>
      </w:r>
      <w:r w:rsidRPr="009D3A67">
        <w:rPr>
          <w:rFonts w:ascii="Times" w:hAnsi="Times"/>
          <w:b/>
          <w:bCs/>
          <w:caps/>
          <w:sz w:val="22"/>
          <w:szCs w:val="22"/>
          <w:highlight w:val="yellow"/>
        </w:rPr>
        <w:t>établissement</w:t>
      </w:r>
      <w:r w:rsidRPr="009D3A67">
        <w:rPr>
          <w:rFonts w:ascii="Times" w:hAnsi="Times"/>
          <w:snapToGrid w:val="0"/>
          <w:color w:val="000000"/>
          <w:sz w:val="22"/>
          <w:szCs w:val="22"/>
          <w:highlight w:val="yellow"/>
        </w:rPr>
        <w:t>]</w:t>
      </w:r>
    </w:p>
    <w:p w14:paraId="49A96642" w14:textId="77777777" w:rsidR="00A24BAC" w:rsidRPr="009D3A67" w:rsidRDefault="00A24BAC">
      <w:pPr>
        <w:jc w:val="both"/>
        <w:rPr>
          <w:rFonts w:ascii="Times" w:hAnsi="Times"/>
          <w:snapToGrid w:val="0"/>
          <w:color w:val="000000"/>
          <w:sz w:val="22"/>
          <w:szCs w:val="22"/>
          <w:highlight w:val="yellow"/>
        </w:rPr>
      </w:pPr>
      <w:r w:rsidRPr="009D3A67">
        <w:rPr>
          <w:rFonts w:ascii="Times" w:hAnsi="Times"/>
          <w:snapToGrid w:val="0"/>
          <w:color w:val="000000"/>
          <w:sz w:val="22"/>
          <w:szCs w:val="22"/>
          <w:highlight w:val="yellow"/>
        </w:rPr>
        <w:t>[ADRESSE COMPLETE DE L’</w:t>
      </w:r>
      <w:r w:rsidRPr="009D3A67">
        <w:rPr>
          <w:rFonts w:ascii="Times" w:hAnsi="Times"/>
          <w:caps/>
          <w:sz w:val="22"/>
          <w:szCs w:val="22"/>
          <w:highlight w:val="yellow"/>
        </w:rPr>
        <w:t>établissement</w:t>
      </w:r>
      <w:r w:rsidRPr="009D3A67">
        <w:rPr>
          <w:rFonts w:ascii="Times" w:hAnsi="Times"/>
          <w:snapToGrid w:val="0"/>
          <w:color w:val="000000"/>
          <w:sz w:val="22"/>
          <w:szCs w:val="22"/>
          <w:highlight w:val="yellow"/>
        </w:rPr>
        <w:t>]</w:t>
      </w:r>
    </w:p>
    <w:p w14:paraId="02C4D8EF" w14:textId="77777777" w:rsidR="00A24BAC" w:rsidRPr="009D3A67" w:rsidRDefault="00A24BAC">
      <w:pPr>
        <w:rPr>
          <w:rFonts w:ascii="Times" w:hAnsi="Times"/>
          <w:snapToGrid w:val="0"/>
          <w:color w:val="000000"/>
          <w:sz w:val="22"/>
          <w:szCs w:val="22"/>
          <w:highlight w:val="yellow"/>
        </w:rPr>
      </w:pPr>
      <w:r w:rsidRPr="009D3A67">
        <w:rPr>
          <w:rFonts w:ascii="Times" w:hAnsi="Times"/>
          <w:snapToGrid w:val="0"/>
          <w:color w:val="000000"/>
          <w:sz w:val="22"/>
          <w:szCs w:val="22"/>
          <w:highlight w:val="yellow"/>
        </w:rPr>
        <w:t>N° de SIRET : </w:t>
      </w:r>
    </w:p>
    <w:p w14:paraId="54C2EBF7" w14:textId="77777777" w:rsidR="00A24BAC" w:rsidRPr="009D3A67" w:rsidRDefault="00A24BAC">
      <w:pPr>
        <w:rPr>
          <w:rFonts w:ascii="Times" w:hAnsi="Times"/>
          <w:snapToGrid w:val="0"/>
          <w:color w:val="000000"/>
          <w:sz w:val="22"/>
          <w:szCs w:val="22"/>
          <w:highlight w:val="yellow"/>
        </w:rPr>
      </w:pPr>
      <w:r w:rsidRPr="009D3A67">
        <w:rPr>
          <w:rFonts w:ascii="Times" w:hAnsi="Times"/>
          <w:snapToGrid w:val="0"/>
          <w:color w:val="000000"/>
          <w:sz w:val="22"/>
          <w:szCs w:val="22"/>
          <w:highlight w:val="yellow"/>
        </w:rPr>
        <w:t>Code APE :</w:t>
      </w:r>
    </w:p>
    <w:p w14:paraId="54E343D7" w14:textId="77777777" w:rsidR="00A24BAC" w:rsidRPr="00245D92" w:rsidRDefault="00A24BAC">
      <w:pPr>
        <w:rPr>
          <w:rFonts w:ascii="Times" w:hAnsi="Times"/>
          <w:sz w:val="22"/>
          <w:szCs w:val="22"/>
        </w:rPr>
      </w:pPr>
      <w:r w:rsidRPr="009D3A67">
        <w:rPr>
          <w:rFonts w:ascii="Times" w:hAnsi="Times"/>
          <w:snapToGrid w:val="0"/>
          <w:color w:val="000000"/>
          <w:sz w:val="22"/>
          <w:szCs w:val="22"/>
          <w:highlight w:val="yellow"/>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Représenté par son </w:t>
      </w:r>
      <w:r w:rsidRPr="009D3A67">
        <w:rPr>
          <w:rFonts w:ascii="Times" w:hAnsi="Times"/>
          <w:snapToGrid w:val="0"/>
          <w:color w:val="000000"/>
          <w:sz w:val="22"/>
          <w:szCs w:val="22"/>
          <w:highlight w:val="yellow"/>
        </w:rPr>
        <w:t>[</w:t>
      </w:r>
      <w:r w:rsidRPr="009D3A67">
        <w:rPr>
          <w:rFonts w:ascii="Times" w:hAnsi="Times"/>
          <w:caps/>
          <w:snapToGrid w:val="0"/>
          <w:color w:val="000000"/>
          <w:sz w:val="22"/>
          <w:szCs w:val="22"/>
          <w:highlight w:val="yellow"/>
        </w:rPr>
        <w:t>titre : Président ou Directeur</w:t>
      </w:r>
      <w:r w:rsidRPr="009D3A67">
        <w:rPr>
          <w:rFonts w:ascii="Times" w:hAnsi="Times"/>
          <w:snapToGrid w:val="0"/>
          <w:color w:val="000000"/>
          <w:sz w:val="22"/>
          <w:szCs w:val="22"/>
          <w:highlight w:val="yellow"/>
        </w:rPr>
        <w:t xml:space="preserve">], [NOM DU </w:t>
      </w:r>
      <w:r w:rsidRPr="009D3A67">
        <w:rPr>
          <w:rFonts w:ascii="Times" w:hAnsi="Times"/>
          <w:caps/>
          <w:snapToGrid w:val="0"/>
          <w:color w:val="000000"/>
          <w:sz w:val="22"/>
          <w:szCs w:val="22"/>
          <w:highlight w:val="yellow"/>
        </w:rPr>
        <w:t>Président ou DU Directeur</w:t>
      </w:r>
      <w:r w:rsidRPr="009D3A67">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2618286B" w14:textId="54C34C86" w:rsidR="00A24BAC" w:rsidRPr="00245D92" w:rsidRDefault="009D3A67">
      <w:pPr>
        <w:jc w:val="both"/>
        <w:rPr>
          <w:rFonts w:ascii="Times" w:hAnsi="Times"/>
          <w:snapToGrid w:val="0"/>
          <w:color w:val="000000"/>
          <w:sz w:val="22"/>
          <w:szCs w:val="22"/>
        </w:rPr>
      </w:pPr>
      <w:r>
        <w:rPr>
          <w:rFonts w:ascii="Times" w:hAnsi="Times"/>
          <w:b/>
          <w:bCs/>
          <w:snapToGrid w:val="0"/>
          <w:color w:val="000000"/>
          <w:sz w:val="22"/>
          <w:szCs w:val="22"/>
        </w:rPr>
        <w:t>ENCYCLOPAEDIA UNIVERSALIS FRANCE</w:t>
      </w:r>
    </w:p>
    <w:p w14:paraId="07D35DE7" w14:textId="4867E6AE" w:rsidR="00A24BAC" w:rsidRDefault="009D3A67">
      <w:pPr>
        <w:jc w:val="both"/>
        <w:rPr>
          <w:rFonts w:ascii="Times" w:hAnsi="Times"/>
          <w:snapToGrid w:val="0"/>
          <w:color w:val="000000"/>
          <w:sz w:val="22"/>
          <w:szCs w:val="22"/>
        </w:rPr>
      </w:pPr>
      <w:r>
        <w:rPr>
          <w:rFonts w:ascii="Times" w:hAnsi="Times"/>
          <w:snapToGrid w:val="0"/>
          <w:color w:val="000000"/>
          <w:sz w:val="22"/>
          <w:szCs w:val="22"/>
        </w:rPr>
        <w:t>88 ter avenue du Général Leclerc</w:t>
      </w:r>
    </w:p>
    <w:p w14:paraId="55096A0A" w14:textId="5DE2A302" w:rsidR="009D3A67" w:rsidRPr="00245D92" w:rsidRDefault="009D3A67">
      <w:pPr>
        <w:jc w:val="both"/>
        <w:rPr>
          <w:rFonts w:ascii="Times" w:hAnsi="Times"/>
          <w:snapToGrid w:val="0"/>
          <w:color w:val="000000"/>
          <w:sz w:val="22"/>
          <w:szCs w:val="22"/>
        </w:rPr>
      </w:pPr>
      <w:r>
        <w:rPr>
          <w:rFonts w:ascii="Times" w:hAnsi="Times"/>
          <w:snapToGrid w:val="0"/>
          <w:color w:val="000000"/>
          <w:sz w:val="22"/>
          <w:szCs w:val="22"/>
        </w:rPr>
        <w:t>92100 BOULOGNE-BILLANCOURT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0D991E84" w:rsidR="00A24BAC" w:rsidRPr="00245D92" w:rsidRDefault="009D3A67">
      <w:pPr>
        <w:jc w:val="both"/>
        <w:rPr>
          <w:rFonts w:ascii="Times" w:hAnsi="Times"/>
          <w:snapToGrid w:val="0"/>
          <w:color w:val="000000"/>
          <w:sz w:val="22"/>
          <w:szCs w:val="22"/>
        </w:rPr>
      </w:pPr>
      <w:r>
        <w:rPr>
          <w:rFonts w:ascii="Times" w:hAnsi="Times"/>
          <w:snapToGrid w:val="0"/>
          <w:color w:val="000000"/>
          <w:sz w:val="22"/>
          <w:szCs w:val="22"/>
        </w:rPr>
        <w:t>Monsieur Hervé Rouanet</w:t>
      </w:r>
    </w:p>
    <w:p w14:paraId="682DCB2F" w14:textId="65142D67" w:rsidR="00A24BAC" w:rsidRPr="00245D92" w:rsidRDefault="009D3A67">
      <w:pPr>
        <w:jc w:val="both"/>
        <w:rPr>
          <w:rFonts w:ascii="Times" w:hAnsi="Times"/>
          <w:snapToGrid w:val="0"/>
          <w:color w:val="000000"/>
          <w:sz w:val="22"/>
          <w:szCs w:val="22"/>
        </w:rPr>
      </w:pPr>
      <w:r>
        <w:rPr>
          <w:rFonts w:ascii="Times" w:hAnsi="Times"/>
          <w:snapToGrid w:val="0"/>
          <w:color w:val="000000"/>
          <w:sz w:val="22"/>
          <w:szCs w:val="22"/>
        </w:rPr>
        <w:t>Directeur général</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1A1A381C"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w:t>
      </w:r>
      <w:r w:rsidR="00FF4969">
        <w:rPr>
          <w:rFonts w:ascii="Times" w:hAnsi="Times"/>
          <w:snapToGrid w:val="0"/>
          <w:color w:val="000000"/>
          <w:sz w:val="22"/>
          <w:szCs w:val="22"/>
        </w:rPr>
        <w:t xml:space="preserve">’1 </w:t>
      </w:r>
      <w:r w:rsidRPr="00245D92">
        <w:rPr>
          <w:rFonts w:ascii="Times" w:hAnsi="Times"/>
          <w:snapToGrid w:val="0"/>
          <w:color w:val="000000"/>
          <w:sz w:val="22"/>
          <w:szCs w:val="22"/>
        </w:rPr>
        <w:t xml:space="preserve">an à compter du </w:t>
      </w:r>
      <w:r w:rsidR="000B0C88">
        <w:rPr>
          <w:rFonts w:ascii="Times" w:hAnsi="Times"/>
          <w:snapToGrid w:val="0"/>
          <w:color w:val="000000"/>
          <w:sz w:val="22"/>
          <w:szCs w:val="22"/>
        </w:rPr>
        <w:t>1</w:t>
      </w:r>
      <w:r w:rsidR="000B0C88">
        <w:rPr>
          <w:rFonts w:ascii="Times" w:hAnsi="Times"/>
          <w:snapToGrid w:val="0"/>
          <w:color w:val="000000"/>
          <w:sz w:val="22"/>
          <w:szCs w:val="22"/>
          <w:vertAlign w:val="superscript"/>
        </w:rPr>
        <w:t xml:space="preserve">er </w:t>
      </w:r>
      <w:r w:rsidR="000B0C88">
        <w:rPr>
          <w:rFonts w:ascii="Times" w:hAnsi="Times"/>
          <w:snapToGrid w:val="0"/>
          <w:color w:val="000000"/>
          <w:sz w:val="22"/>
          <w:szCs w:val="22"/>
        </w:rPr>
        <w:t>janvier 2022</w:t>
      </w:r>
      <w:r w:rsidRPr="00245D92">
        <w:rPr>
          <w:rFonts w:ascii="Times" w:hAnsi="Times"/>
          <w:snapToGrid w:val="0"/>
          <w:color w:val="000000"/>
          <w:sz w:val="22"/>
          <w:szCs w:val="22"/>
        </w:rPr>
        <w:t xml:space="preserve"> (ci-après appelée la « Date d’entrée en vigueur ») au</w:t>
      </w:r>
      <w:r w:rsidR="00FF4969">
        <w:rPr>
          <w:rFonts w:ascii="Times" w:hAnsi="Times"/>
          <w:snapToGrid w:val="0"/>
          <w:color w:val="000000"/>
          <w:sz w:val="22"/>
          <w:szCs w:val="22"/>
        </w:rPr>
        <w:t xml:space="preserve"> 31 décembre 2022.</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0C986336"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w:t>
      </w:r>
      <w:r w:rsidR="00CF2BE8">
        <w:rPr>
          <w:rFonts w:ascii="Times" w:hAnsi="Times"/>
          <w:snapToGrid w:val="0"/>
          <w:color w:val="000000"/>
          <w:sz w:val="22"/>
          <w:szCs w:val="22"/>
        </w:rPr>
        <w:t>une</w:t>
      </w:r>
      <w:r w:rsidR="00CF2BE8" w:rsidRPr="00245D92">
        <w:rPr>
          <w:rFonts w:ascii="Times" w:hAnsi="Times"/>
          <w:snapToGrid w:val="0"/>
          <w:color w:val="000000"/>
          <w:sz w:val="22"/>
          <w:szCs w:val="22"/>
        </w:rPr>
        <w:t xml:space="preserve"> </w:t>
      </w:r>
      <w:r w:rsidR="00CF2BE8">
        <w:rPr>
          <w:rFonts w:ascii="Times" w:hAnsi="Times"/>
          <w:snapToGrid w:val="0"/>
          <w:color w:val="000000"/>
          <w:sz w:val="22"/>
          <w:szCs w:val="22"/>
        </w:rPr>
        <w:t>base de données</w:t>
      </w:r>
      <w:r w:rsidR="00CF2BE8" w:rsidRPr="00245D92">
        <w:rPr>
          <w:rFonts w:ascii="Times" w:hAnsi="Times"/>
          <w:snapToGrid w:val="0"/>
          <w:color w:val="000000"/>
          <w:sz w:val="22"/>
          <w:szCs w:val="22"/>
        </w:rPr>
        <w:t xml:space="preserve"> </w:t>
      </w:r>
      <w:r w:rsidR="00CF2BE8">
        <w:rPr>
          <w:rFonts w:ascii="Times" w:hAnsi="Times"/>
          <w:snapToGrid w:val="0"/>
          <w:color w:val="000000"/>
          <w:sz w:val="22"/>
          <w:szCs w:val="22"/>
        </w:rPr>
        <w:t xml:space="preserve">structurée et raisonnée </w:t>
      </w:r>
      <w:r w:rsidRPr="00245D92">
        <w:rPr>
          <w:rFonts w:ascii="Times" w:hAnsi="Times"/>
          <w:snapToGrid w:val="0"/>
          <w:color w:val="000000"/>
          <w:sz w:val="22"/>
          <w:szCs w:val="22"/>
        </w:rPr>
        <w:t>(ci-après appelés « Contenu publié par</w:t>
      </w:r>
      <w:r w:rsidR="00FF4969">
        <w:rPr>
          <w:rFonts w:ascii="Times" w:hAnsi="Times"/>
          <w:snapToGrid w:val="0"/>
          <w:color w:val="000000"/>
          <w:sz w:val="22"/>
          <w:szCs w:val="22"/>
        </w:rPr>
        <w:t xml:space="preserve"> Encyclopaedia Universalis France </w:t>
      </w:r>
      <w:r w:rsidRPr="00245D92">
        <w:rPr>
          <w:rFonts w:ascii="Times" w:hAnsi="Times"/>
          <w:snapToGrid w:val="0"/>
          <w:color w:val="000000"/>
          <w:sz w:val="22"/>
          <w:szCs w:val="22"/>
        </w:rPr>
        <w:t>»</w:t>
      </w:r>
      <w:r w:rsidR="00FF4969">
        <w:rPr>
          <w:rFonts w:ascii="Times" w:hAnsi="Times"/>
          <w:snapToGrid w:val="0"/>
          <w:color w:val="000000"/>
          <w:sz w:val="22"/>
          <w:szCs w:val="22"/>
        </w:rPr>
        <w:t>)</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C74FDEB" w14:textId="6F27C545" w:rsidR="00A24BAC" w:rsidRDefault="00CF2BE8">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Pr>
          <w:rFonts w:ascii="Times" w:hAnsi="Times"/>
          <w:snapToGrid w:val="0"/>
          <w:color w:val="000000"/>
          <w:sz w:val="22"/>
          <w:szCs w:val="22"/>
        </w:rPr>
        <w:t>des sites internet réservés aux établissements d’enseignement</w:t>
      </w:r>
      <w:r w:rsidRPr="00245D92">
        <w:rPr>
          <w:rFonts w:ascii="Times" w:hAnsi="Times"/>
          <w:snapToGrid w:val="0"/>
          <w:color w:val="000000"/>
          <w:sz w:val="22"/>
          <w:szCs w:val="22"/>
        </w:rPr>
        <w:t xml:space="preserve"> (ci-après nommé(e) « </w:t>
      </w:r>
      <w:r>
        <w:rPr>
          <w:rFonts w:ascii="Times" w:hAnsi="Times"/>
          <w:snapToGrid w:val="0"/>
          <w:color w:val="000000"/>
          <w:sz w:val="22"/>
          <w:szCs w:val="22"/>
        </w:rPr>
        <w:t>ressource en ligne</w:t>
      </w:r>
      <w:r w:rsidRPr="00245D92">
        <w:rPr>
          <w:rFonts w:ascii="Times" w:hAnsi="Times"/>
          <w:snapToGrid w:val="0"/>
          <w:color w:val="000000"/>
          <w:sz w:val="22"/>
          <w:szCs w:val="22"/>
        </w:rPr>
        <w:t> »).</w:t>
      </w:r>
    </w:p>
    <w:p w14:paraId="63C7E69E" w14:textId="77777777" w:rsidR="00CF2BE8" w:rsidRPr="00245D92" w:rsidRDefault="00CF2BE8">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lastRenderedPageBreak/>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r w:rsidRPr="00FF4969">
        <w:rPr>
          <w:rFonts w:ascii="Times" w:hAnsi="Times"/>
          <w:snapToGrid w:val="0"/>
          <w:color w:val="000000"/>
          <w:sz w:val="22"/>
          <w:szCs w:val="22"/>
          <w:highlight w:val="yellow"/>
        </w:rPr>
        <w:t>[</w:t>
      </w:r>
      <w:r w:rsidRPr="00FF4969">
        <w:rPr>
          <w:rFonts w:ascii="Times" w:hAnsi="Times"/>
          <w:b/>
          <w:bCs/>
          <w:snapToGrid w:val="0"/>
          <w:color w:val="000000"/>
          <w:sz w:val="22"/>
          <w:szCs w:val="22"/>
          <w:highlight w:val="yellow"/>
        </w:rPr>
        <w:t>NOM DE L’</w:t>
      </w:r>
      <w:r w:rsidRPr="00FF4969">
        <w:rPr>
          <w:rFonts w:ascii="Times" w:hAnsi="Times"/>
          <w:b/>
          <w:bCs/>
          <w:caps/>
          <w:sz w:val="22"/>
          <w:szCs w:val="22"/>
          <w:highlight w:val="yellow"/>
        </w:rPr>
        <w:t>établissement</w:t>
      </w:r>
      <w:r w:rsidRPr="00FF4969">
        <w:rPr>
          <w:rFonts w:ascii="Times" w:hAnsi="Times"/>
          <w:snapToGrid w:val="0"/>
          <w:color w:val="000000"/>
          <w:sz w:val="22"/>
          <w:szCs w:val="22"/>
          <w:highlight w:val="yellow"/>
        </w:rPr>
        <w:t>]</w:t>
      </w:r>
      <w:r w:rsidRPr="00245D92">
        <w:rPr>
          <w:rFonts w:ascii="Times" w:hAnsi="Times"/>
          <w:snapToGrid w:val="0"/>
          <w:color w:val="000000"/>
          <w:sz w:val="22"/>
          <w:szCs w:val="22"/>
        </w:rPr>
        <w:t xml:space="preserve">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lastRenderedPageBreak/>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7AE7509A"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170C1A43"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4658289F"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w:t>
      </w:r>
      <w:r w:rsidRPr="0006107A">
        <w:rPr>
          <w:rFonts w:ascii="Times" w:hAnsi="Times"/>
          <w:color w:val="auto"/>
          <w:szCs w:val="22"/>
        </w:rPr>
        <w:lastRenderedPageBreak/>
        <w:t xml:space="preserve">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287666F3" w:rsidR="0035672A" w:rsidRDefault="00CE06E7" w:rsidP="00346CCA">
      <w:pPr>
        <w:jc w:val="both"/>
      </w:pPr>
      <w:r>
        <w:t>Les deux</w:t>
      </w:r>
      <w:r w:rsidR="00346CCA">
        <w:t xml:space="preserve"> </w:t>
      </w:r>
      <w:r>
        <w:t>parties se conformeront à</w:t>
      </w:r>
      <w:r w:rsidR="00346CCA">
        <w:t xml:space="preserve"> </w:t>
      </w:r>
      <w:r w:rsidR="006E7FE3">
        <w:t>toutes les exigences de la</w:t>
      </w:r>
      <w:r w:rsidR="00346CCA">
        <w:t xml:space="preserve"> </w:t>
      </w:r>
      <w:r w:rsidR="006E7FE3">
        <w:t>Législation sur</w:t>
      </w:r>
      <w:r w:rsidR="00346CCA">
        <w:t xml:space="preserve"> </w:t>
      </w:r>
      <w:r w:rsidR="006E7FE3">
        <w:t>la Protection</w:t>
      </w:r>
      <w:r w:rsidR="00346CCA">
        <w:t xml:space="preserve">  des  Données applicables  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3F443241" w14:textId="0C6E423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 xml:space="preserve">de </w:t>
      </w:r>
      <w:r w:rsidR="0006107A" w:rsidRPr="00380DCA">
        <w:rPr>
          <w:rFonts w:ascii="Times" w:hAnsi="Times"/>
          <w:snapToGrid w:val="0"/>
          <w:color w:val="000000"/>
          <w:sz w:val="22"/>
          <w:szCs w:val="22"/>
        </w:rPr>
        <w:t>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06107A" w:rsidRDefault="00A24BAC">
      <w:pPr>
        <w:jc w:val="both"/>
        <w:rPr>
          <w:rFonts w:ascii="Times" w:hAnsi="Times"/>
          <w:snapToGrid w:val="0"/>
          <w:color w:val="000000"/>
          <w:sz w:val="22"/>
          <w:szCs w:val="22"/>
        </w:rPr>
      </w:pPr>
    </w:p>
    <w:p w14:paraId="224BD8A1" w14:textId="2A74FDB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4.2 [</w:t>
      </w:r>
      <w:r w:rsidR="0006107A" w:rsidRPr="006A05CE">
        <w:rPr>
          <w:rFonts w:ascii="Times" w:hAnsi="Times"/>
          <w:snapToGrid w:val="0"/>
          <w:color w:val="000000"/>
          <w:sz w:val="22"/>
          <w:szCs w:val="22"/>
        </w:rPr>
        <w:t>L’Abonné</w:t>
      </w:r>
      <w:r w:rsidRPr="002D7EC2">
        <w:rPr>
          <w:rFonts w:ascii="Times" w:hAnsi="Times"/>
          <w:snapToGrid w:val="0"/>
          <w:color w:val="000000"/>
          <w:sz w:val="22"/>
          <w:szCs w:val="22"/>
        </w:rPr>
        <w:t>]</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06107A" w:rsidRDefault="00A24BAC">
      <w:pPr>
        <w:jc w:val="both"/>
        <w:rPr>
          <w:rFonts w:ascii="Times" w:hAnsi="Times"/>
          <w:snapToGrid w:val="0"/>
          <w:color w:val="000000"/>
          <w:sz w:val="22"/>
          <w:szCs w:val="22"/>
        </w:rPr>
      </w:pPr>
    </w:p>
    <w:p w14:paraId="081638C9" w14:textId="7783EC36"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4.3 Dans l’éventualité de l’annulation de certaines parties des Éléments souscrits par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sidR="00575F93">
        <w:rPr>
          <w:rFonts w:ascii="Times" w:hAnsi="Times"/>
          <w:snapToGrid w:val="0"/>
          <w:color w:val="000000"/>
          <w:sz w:val="22"/>
          <w:szCs w:val="22"/>
        </w:rPr>
        <w:t>contrat</w:t>
      </w:r>
      <w:r w:rsidRPr="0006107A">
        <w:rPr>
          <w:rFonts w:ascii="Times" w:hAnsi="Times"/>
          <w:snapToGrid w:val="0"/>
          <w:color w:val="000000"/>
          <w:sz w:val="22"/>
          <w:szCs w:val="22"/>
        </w:rPr>
        <w:t>. Le Concédant accepte de fournir également un accès continu au contenu souscrit antérieurement tant que le Concédant conserve les droits de le faire et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(c</w:t>
      </w:r>
      <w:r w:rsidR="000E13A9">
        <w:rPr>
          <w:rFonts w:ascii="Times" w:hAnsi="Times"/>
          <w:snapToGrid w:val="0"/>
          <w:color w:val="000000"/>
          <w:sz w:val="22"/>
          <w:szCs w:val="22"/>
        </w:rPr>
        <w:t>’est</w:t>
      </w:r>
      <w:r w:rsidRPr="0006107A">
        <w:rPr>
          <w:rFonts w:ascii="Times" w:hAnsi="Times"/>
          <w:snapToGrid w:val="0"/>
          <w:color w:val="000000"/>
          <w:sz w:val="22"/>
          <w:szCs w:val="22"/>
        </w:rPr>
        <w:t>-à-d</w:t>
      </w:r>
      <w:r w:rsidR="000E13A9">
        <w:rPr>
          <w:rFonts w:ascii="Times" w:hAnsi="Times"/>
          <w:snapToGrid w:val="0"/>
          <w:color w:val="000000"/>
          <w:sz w:val="22"/>
          <w:szCs w:val="22"/>
        </w:rPr>
        <w:t>ire</w:t>
      </w:r>
      <w:r w:rsidRPr="0006107A">
        <w:rPr>
          <w:rFonts w:ascii="Times" w:hAnsi="Times"/>
          <w:snapToGrid w:val="0"/>
          <w:color w:val="000000"/>
          <w:sz w:val="22"/>
          <w:szCs w:val="22"/>
        </w:rPr>
        <w:t xml:space="preserve">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w:t>
      </w:r>
    </w:p>
    <w:p w14:paraId="578D3C67" w14:textId="77777777" w:rsidR="00A24BAC" w:rsidRPr="0006107A" w:rsidRDefault="00A24BAC">
      <w:pPr>
        <w:jc w:val="both"/>
        <w:rPr>
          <w:rFonts w:ascii="Times" w:hAnsi="Times"/>
          <w:snapToGrid w:val="0"/>
          <w:color w:val="000000"/>
          <w:sz w:val="22"/>
          <w:szCs w:val="22"/>
        </w:rPr>
      </w:pPr>
    </w:p>
    <w:p w14:paraId="60531CE6" w14:textId="4913F7AE" w:rsidR="00A24BAC" w:rsidRPr="0006107A" w:rsidRDefault="00A24BAC">
      <w:pPr>
        <w:jc w:val="both"/>
        <w:rPr>
          <w:rFonts w:ascii="Times" w:hAnsi="Times"/>
          <w:snapToGrid w:val="0"/>
          <w:sz w:val="22"/>
          <w:szCs w:val="22"/>
        </w:rPr>
      </w:pPr>
      <w:r w:rsidRPr="0006107A">
        <w:rPr>
          <w:rFonts w:ascii="Times" w:hAnsi="Times"/>
          <w:snapToGrid w:val="0"/>
          <w:color w:val="000000"/>
          <w:sz w:val="22"/>
          <w:szCs w:val="22"/>
        </w:rPr>
        <w:t xml:space="preserve">4.4 </w:t>
      </w:r>
      <w:r w:rsidRPr="0006107A">
        <w:rPr>
          <w:rFonts w:ascii="Times" w:hAnsi="Times"/>
          <w:snapToGrid w:val="0"/>
          <w:sz w:val="22"/>
          <w:szCs w:val="22"/>
        </w:rPr>
        <w:t xml:space="preserve">Dans l’éventualité où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6A05CE">
        <w:rPr>
          <w:rFonts w:ascii="Times" w:hAnsi="Times"/>
          <w:snapToGrid w:val="0"/>
          <w:color w:val="000000"/>
          <w:sz w:val="22"/>
          <w:szCs w:val="22"/>
        </w:rPr>
        <w:t xml:space="preserve">à </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à la partie des Éléments sous Licence souscrits, publiée pendant </w:t>
      </w:r>
      <w:r w:rsidRPr="006A05CE">
        <w:rPr>
          <w:rFonts w:ascii="Times" w:hAnsi="Times"/>
          <w:snapToGrid w:val="0"/>
          <w:sz w:val="22"/>
          <w:szCs w:val="22"/>
        </w:rPr>
        <w:t>l’(les) année(s) d’abonnement</w:t>
      </w:r>
      <w:r w:rsidRPr="0006107A">
        <w:rPr>
          <w:rFonts w:ascii="Times" w:hAnsi="Times"/>
          <w:snapToGrid w:val="0"/>
          <w:sz w:val="22"/>
          <w:szCs w:val="22"/>
        </w:rPr>
        <w:t xml:space="preserve">, pendant </w:t>
      </w:r>
      <w:r w:rsidR="006A05CE">
        <w:rPr>
          <w:rFonts w:ascii="Times" w:hAnsi="Times"/>
          <w:snapToGrid w:val="0"/>
          <w:sz w:val="22"/>
          <w:szCs w:val="22"/>
        </w:rPr>
        <w:t>[</w:t>
      </w:r>
      <w:r w:rsidR="00F772E4">
        <w:rPr>
          <w:rFonts w:ascii="Times" w:hAnsi="Times"/>
          <w:snapToGrid w:val="0"/>
          <w:sz w:val="22"/>
          <w:szCs w:val="22"/>
        </w:rPr>
        <w:t>X</w:t>
      </w:r>
      <w:r w:rsidR="006A05CE">
        <w:rPr>
          <w:rFonts w:ascii="Times" w:hAnsi="Times"/>
          <w:snapToGrid w:val="0"/>
          <w:sz w:val="22"/>
          <w:szCs w:val="22"/>
        </w:rPr>
        <w:t>]</w:t>
      </w:r>
      <w:r w:rsidR="00F772E4">
        <w:rPr>
          <w:rFonts w:ascii="Times" w:hAnsi="Times"/>
          <w:snapToGrid w:val="0"/>
          <w:sz w:val="22"/>
          <w:szCs w:val="22"/>
        </w:rPr>
        <w:t xml:space="preserve"> </w:t>
      </w:r>
      <w:r w:rsidRPr="0006107A">
        <w:rPr>
          <w:rFonts w:ascii="Times" w:hAnsi="Times"/>
          <w:snapToGrid w:val="0"/>
          <w:sz w:val="22"/>
          <w:szCs w:val="22"/>
        </w:rPr>
        <w:t>années de plus sans frais supplémentaires. Le Concédant fournira une copie numérique d’archive sur un support de stockage numérique dont il sera convenu de gré à gr</w:t>
      </w:r>
      <w:r w:rsidR="000B206B">
        <w:rPr>
          <w:rFonts w:ascii="Times" w:hAnsi="Times"/>
          <w:snapToGrid w:val="0"/>
          <w:sz w:val="22"/>
          <w:szCs w:val="22"/>
        </w:rPr>
        <w:t xml:space="preserve">é. </w:t>
      </w:r>
      <w:r w:rsidRPr="0006107A">
        <w:rPr>
          <w:rFonts w:ascii="Times" w:hAnsi="Times"/>
          <w:snapToGrid w:val="0"/>
          <w:sz w:val="22"/>
          <w:szCs w:val="22"/>
        </w:rPr>
        <w:t xml:space="preserve">L’accès continu pour les </w:t>
      </w:r>
      <w:r w:rsidR="00575F93">
        <w:rPr>
          <w:rFonts w:ascii="Times" w:hAnsi="Times"/>
          <w:snapToGrid w:val="0"/>
          <w:sz w:val="22"/>
          <w:szCs w:val="22"/>
        </w:rPr>
        <w:t>contrat</w:t>
      </w:r>
      <w:r w:rsidRPr="0006107A">
        <w:rPr>
          <w:rFonts w:ascii="Times" w:hAnsi="Times"/>
          <w:snapToGrid w:val="0"/>
          <w:sz w:val="22"/>
          <w:szCs w:val="22"/>
        </w:rPr>
        <w:t xml:space="preserve">s exclusivement électroniques ne faisant état précédemment d’aucun fonds papier sera négocié cas par cas. Les dispositions qui précèdent s’appliquent tant que </w:t>
      </w:r>
      <w:r w:rsidRPr="0006107A">
        <w:rPr>
          <w:rFonts w:ascii="Times" w:hAnsi="Times"/>
          <w:snapToGrid w:val="0"/>
          <w:color w:val="000000"/>
          <w:sz w:val="22"/>
          <w:szCs w:val="22"/>
        </w:rPr>
        <w:t>[</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6F888974" w14:textId="77777777" w:rsidR="00A24BAC" w:rsidRPr="0006107A" w:rsidRDefault="00A24BAC">
      <w:pPr>
        <w:jc w:val="both"/>
        <w:rPr>
          <w:rFonts w:ascii="Times" w:hAnsi="Times"/>
          <w:snapToGrid w:val="0"/>
          <w:color w:val="000000"/>
          <w:sz w:val="22"/>
          <w:szCs w:val="22"/>
        </w:rPr>
      </w:pPr>
    </w:p>
    <w:p w14:paraId="640E288A" w14:textId="0805681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lastRenderedPageBreak/>
        <w:t>4.5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sidR="004C6183">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sidR="004C6183">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E362AA6" w14:textId="77777777" w:rsidR="00A24BAC" w:rsidRPr="0006107A" w:rsidRDefault="00A24BAC">
      <w:pPr>
        <w:jc w:val="both"/>
        <w:rPr>
          <w:rFonts w:ascii="Times" w:hAnsi="Times"/>
          <w:snapToGrid w:val="0"/>
          <w:color w:val="000000"/>
          <w:sz w:val="22"/>
          <w:szCs w:val="22"/>
        </w:rPr>
      </w:pPr>
    </w:p>
    <w:p w14:paraId="4F0EE717" w14:textId="39B7A50A" w:rsidR="00A24BAC" w:rsidRPr="0006107A" w:rsidRDefault="00A24BAC">
      <w:pPr>
        <w:jc w:val="both"/>
        <w:rPr>
          <w:rFonts w:ascii="Times" w:hAnsi="Times"/>
          <w:sz w:val="22"/>
          <w:szCs w:val="22"/>
        </w:rPr>
      </w:pPr>
      <w:r w:rsidRPr="0006107A">
        <w:rPr>
          <w:rFonts w:ascii="Times" w:hAnsi="Times"/>
          <w:sz w:val="22"/>
          <w:szCs w:val="22"/>
        </w:rPr>
        <w:t xml:space="preserve">4.6 Droit d’archivage national : voir Annexe 4 </w:t>
      </w: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D897CD9" w:rsidR="00A24BAC" w:rsidRPr="00C35899" w:rsidRDefault="00A24BAC">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w:t>
      </w:r>
      <w:r w:rsidRPr="0006107A">
        <w:rPr>
          <w:rFonts w:ascii="Times" w:hAnsi="Times"/>
          <w:snapToGrid w:val="0"/>
          <w:sz w:val="22"/>
          <w:szCs w:val="22"/>
        </w:rPr>
        <w:lastRenderedPageBreak/>
        <w:t>suspension du service due à une panne du serveur du Concédant</w:t>
      </w:r>
      <w:r w:rsidR="00C35899" w:rsidRPr="00C35899">
        <w:rPr>
          <w:rFonts w:ascii="Times" w:hAnsi="Times"/>
          <w:snapToGrid w:val="0"/>
          <w:sz w:val="22"/>
          <w:szCs w:val="22"/>
        </w:rPr>
        <w:t xml:space="preserve">. </w:t>
      </w:r>
      <w:r w:rsidR="00334ED9" w:rsidRPr="00C35899">
        <w:rPr>
          <w:rFonts w:ascii="Times" w:hAnsi="Times"/>
          <w:snapToGrid w:val="0"/>
          <w:sz w:val="22"/>
          <w:szCs w:val="22"/>
        </w:rPr>
        <w:t xml:space="preserve">Le Concédant garantit </w:t>
      </w:r>
      <w:r w:rsidR="00CE06E7" w:rsidRPr="00C35899">
        <w:rPr>
          <w:rFonts w:ascii="Times" w:hAnsi="Times"/>
          <w:snapToGrid w:val="0"/>
          <w:sz w:val="22"/>
          <w:szCs w:val="22"/>
        </w:rPr>
        <w:t>un temps</w:t>
      </w:r>
      <w:r w:rsidR="00334ED9" w:rsidRPr="00C35899">
        <w:rPr>
          <w:rFonts w:ascii="Times" w:hAnsi="Times"/>
          <w:snapToGrid w:val="0"/>
          <w:sz w:val="22"/>
          <w:szCs w:val="22"/>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C35899" w:rsidRDefault="00334ED9">
      <w:pPr>
        <w:jc w:val="both"/>
        <w:rPr>
          <w:rFonts w:ascii="Times" w:hAnsi="Times"/>
          <w:snapToGrid w:val="0"/>
          <w:sz w:val="22"/>
          <w:szCs w:val="22"/>
        </w:rPr>
      </w:pPr>
      <w:r w:rsidRPr="00C35899">
        <w:rPr>
          <w:rFonts w:ascii="Times" w:hAnsi="Times"/>
          <w:snapToGrid w:val="0"/>
          <w:sz w:val="22"/>
          <w:szCs w:val="22"/>
        </w:rPr>
        <w:t>Le non-respect de la garantie de fonctionnement visée au paragraphe ci-dessus pendant une période continue supérieure à soixante-douze (72) heures consécutives, ou une période supérieure à 8 jours cumulés par an,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C35899" w:rsidRDefault="00CE06E7" w:rsidP="00CE06E7">
      <w:pPr>
        <w:keepNext/>
        <w:rPr>
          <w:rFonts w:ascii="Times" w:hAnsi="Times"/>
          <w:snapToGrid w:val="0"/>
          <w:sz w:val="22"/>
          <w:szCs w:val="22"/>
        </w:rPr>
      </w:pPr>
      <w:r w:rsidRPr="00C35899">
        <w:rPr>
          <w:rFonts w:ascii="Times" w:hAnsi="Times"/>
          <w:snapToGrid w:val="0"/>
          <w:sz w:val="22"/>
          <w:szCs w:val="22"/>
        </w:rPr>
        <w:t>Le montant de la pénalité est calculé par application de la formule suivante : P = R * M / 365</w:t>
      </w:r>
    </w:p>
    <w:p w14:paraId="2553F29E" w14:textId="4D304524" w:rsidR="00CE06E7" w:rsidRPr="00C35899" w:rsidRDefault="00CE06E7" w:rsidP="00CE06E7">
      <w:pPr>
        <w:ind w:right="-1"/>
        <w:rPr>
          <w:rFonts w:ascii="Times" w:hAnsi="Times"/>
          <w:snapToGrid w:val="0"/>
          <w:sz w:val="22"/>
          <w:szCs w:val="22"/>
        </w:rPr>
      </w:pPr>
      <w:r w:rsidRPr="00C35899">
        <w:rPr>
          <w:rFonts w:ascii="Times" w:hAnsi="Times"/>
          <w:snapToGrid w:val="0"/>
          <w:sz w:val="22"/>
          <w:szCs w:val="22"/>
        </w:rPr>
        <w:t>P = le montant de la pénalité en euros, R = nombre de jours de défaut d’accès continu aux Abonnements à compter 4ème jour de défaut d’accès continu ou du 9</w:t>
      </w:r>
      <w:r w:rsidR="00C35899">
        <w:rPr>
          <w:rFonts w:ascii="Times" w:hAnsi="Times"/>
          <w:snapToGrid w:val="0"/>
          <w:sz w:val="22"/>
          <w:szCs w:val="22"/>
        </w:rPr>
        <w:t>è</w:t>
      </w:r>
      <w:r w:rsidRPr="00C35899">
        <w:rPr>
          <w:rFonts w:ascii="Times" w:hAnsi="Times"/>
          <w:snapToGrid w:val="0"/>
          <w:sz w:val="22"/>
          <w:szCs w:val="22"/>
        </w:rPr>
        <w:t>me jour cumulé dans l’année.</w:t>
      </w:r>
    </w:p>
    <w:p w14:paraId="208F4DCD" w14:textId="03C20E46" w:rsidR="00CE06E7" w:rsidRPr="00C35899" w:rsidRDefault="00CE06E7" w:rsidP="00CE06E7">
      <w:pPr>
        <w:ind w:right="-1"/>
        <w:rPr>
          <w:rFonts w:ascii="Times" w:hAnsi="Times"/>
          <w:snapToGrid w:val="0"/>
          <w:sz w:val="22"/>
          <w:szCs w:val="22"/>
        </w:rPr>
      </w:pPr>
      <w:r w:rsidRPr="00C35899">
        <w:rPr>
          <w:rFonts w:ascii="Times" w:hAnsi="Times"/>
          <w:snapToGrid w:val="0"/>
          <w:sz w:val="22"/>
          <w:szCs w:val="22"/>
        </w:rPr>
        <w:t>M = montant annuel dû par l’Abonné. Le montant pris en compte est celui de l’année durant laquelle est constaté le défaut d’accès.</w:t>
      </w:r>
    </w:p>
    <w:p w14:paraId="2168D96F" w14:textId="77777777" w:rsidR="00334ED9" w:rsidRPr="00C35899" w:rsidRDefault="00334ED9">
      <w:pPr>
        <w:jc w:val="both"/>
        <w:rPr>
          <w:rFonts w:ascii="Times" w:hAnsi="Times"/>
          <w:snapToGrid w:val="0"/>
          <w:sz w:val="22"/>
          <w:szCs w:val="22"/>
        </w:rPr>
      </w:pPr>
    </w:p>
    <w:p w14:paraId="36DD2212" w14:textId="645788FC" w:rsidR="00334ED9" w:rsidRPr="00C35899" w:rsidRDefault="00334ED9" w:rsidP="00334ED9">
      <w:pPr>
        <w:ind w:right="-1"/>
        <w:rPr>
          <w:rFonts w:ascii="Times" w:hAnsi="Times"/>
          <w:snapToGrid w:val="0"/>
          <w:sz w:val="22"/>
          <w:szCs w:val="22"/>
        </w:rPr>
      </w:pPr>
      <w:r w:rsidRPr="00C35899">
        <w:rPr>
          <w:rFonts w:ascii="Times" w:hAnsi="Times"/>
          <w:snapToGrid w:val="0"/>
          <w:sz w:val="22"/>
          <w:szCs w:val="22"/>
        </w:rPr>
        <w:t xml:space="preserve">Nonobstant ce qui précède, le Concédant ne sera pas responsable de toute interruption  de l’accès aux Abonnements si cette interruption résulte </w:t>
      </w:r>
      <w:bookmarkStart w:id="1" w:name="_Hlk63278718"/>
      <w:r w:rsidRPr="00C35899">
        <w:rPr>
          <w:rFonts w:ascii="Times" w:hAnsi="Times"/>
          <w:snapToGrid w:val="0"/>
          <w:sz w:val="22"/>
          <w:szCs w:val="22"/>
        </w:rPr>
        <w:t>de (i)</w:t>
      </w:r>
      <w:bookmarkEnd w:id="1"/>
      <w:r w:rsidRPr="00C35899">
        <w:rPr>
          <w:rFonts w:ascii="Times" w:hAnsi="Times"/>
          <w:snapToGrid w:val="0"/>
          <w:sz w:val="22"/>
          <w:szCs w:val="22"/>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13E27792" w14:textId="77777777" w:rsidR="00C203BE" w:rsidRPr="0006107A" w:rsidRDefault="00C203BE">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7777777"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278F5B46"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427FE0" w:rsidRPr="00CC3A28">
        <w:rPr>
          <w:rFonts w:ascii="Times" w:hAnsi="Times"/>
          <w:bCs/>
          <w:sz w:val="22"/>
          <w:szCs w:val="22"/>
        </w:rPr>
        <w:t xml:space="preserve">est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4"/>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309020E6"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706CA00C" w14:textId="371AFF3A" w:rsidR="00A24BAC" w:rsidRDefault="00A24BAC" w:rsidP="00245D92">
      <w:pPr>
        <w:rPr>
          <w:rFonts w:ascii="Times" w:hAnsi="Times"/>
          <w:color w:val="FF0000"/>
          <w:sz w:val="22"/>
          <w:szCs w:val="22"/>
        </w:rPr>
      </w:pPr>
      <w:r w:rsidRPr="00245D92">
        <w:rPr>
          <w:rFonts w:ascii="Times" w:hAnsi="Times"/>
          <w:snapToGrid w:val="0"/>
          <w:color w:val="000000"/>
          <w:sz w:val="22"/>
          <w:szCs w:val="22"/>
        </w:rPr>
        <w:lastRenderedPageBreak/>
        <w:t xml:space="preserve">6.11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CE06E7" w:rsidRDefault="00DA055B" w:rsidP="00644ABC">
      <w:pPr>
        <w:rPr>
          <w:rFonts w:ascii="Times" w:hAnsi="Times"/>
          <w:color w:val="76923C" w:themeColor="accent3" w:themeShade="BF"/>
          <w:sz w:val="22"/>
          <w:szCs w:val="22"/>
        </w:rPr>
      </w:pPr>
    </w:p>
    <w:p w14:paraId="430546F1" w14:textId="07632507" w:rsidR="00DA055B" w:rsidRPr="00CE06E7" w:rsidRDefault="001A6D85" w:rsidP="001E371B">
      <w:pPr>
        <w:rPr>
          <w:rFonts w:ascii="Times" w:hAnsi="Times" w:cs="Calibri"/>
        </w:rPr>
      </w:pPr>
      <w:r w:rsidRPr="00CE06E7">
        <w:rPr>
          <w:rFonts w:ascii="Times" w:hAnsi="Times"/>
          <w:snapToGrid w:val="0"/>
        </w:rPr>
        <w:t>6.12</w:t>
      </w:r>
      <w:r w:rsidR="00DA055B" w:rsidRPr="00CE06E7">
        <w:rPr>
          <w:rFonts w:ascii="Times" w:hAnsi="Times"/>
          <w:snapToGrid w:val="0"/>
        </w:rPr>
        <w:t xml:space="preserve"> </w:t>
      </w:r>
      <w:r w:rsidRPr="00CE06E7">
        <w:rPr>
          <w:rFonts w:ascii="Times" w:hAnsi="Times"/>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CE06E7">
        <w:rPr>
          <w:rFonts w:ascii="Times" w:hAnsi="Times"/>
        </w:rPr>
        <w:t xml:space="preserve"> / </w:t>
      </w:r>
      <w:r w:rsidR="00A91C23" w:rsidRPr="00CE06E7">
        <w:rPr>
          <w:rFonts w:ascii="Times" w:hAnsi="Times" w:cs="Calibri"/>
        </w:rPr>
        <w:t>NISO RP-9-2014 </w:t>
      </w:r>
      <w:r w:rsidR="00A91C23" w:rsidRPr="00CE06E7">
        <w:rPr>
          <w:rFonts w:ascii="Times" w:hAnsi="Times"/>
        </w:rPr>
        <w:t xml:space="preserve"> </w:t>
      </w:r>
      <w:r w:rsidRPr="00CE06E7">
        <w:rPr>
          <w:rStyle w:val="Appelnotedebasdep"/>
          <w:rFonts w:ascii="Times" w:hAnsi="Times"/>
          <w:sz w:val="22"/>
          <w:szCs w:val="22"/>
        </w:rPr>
        <w:footnoteReference w:id="5"/>
      </w:r>
      <w:r w:rsidR="001356CA" w:rsidRPr="00CE06E7">
        <w:rPr>
          <w:rFonts w:ascii="Times" w:hAnsi="Times" w:cs="Calibri"/>
        </w:rPr>
        <w:t xml:space="preserve"> pour les revues et e-books, correspondant à la norme NISO RP-9-2014</w:t>
      </w:r>
      <w:r w:rsidRPr="00CE06E7">
        <w:rPr>
          <w:rFonts w:ascii="Times" w:hAnsi="Times"/>
        </w:rPr>
        <w:t>.</w:t>
      </w:r>
      <w:r w:rsidR="001356CA" w:rsidRPr="00CE06E7">
        <w:rPr>
          <w:rFonts w:ascii="Times" w:hAnsi="Times" w:cs="Calibri"/>
        </w:rPr>
        <w:t xml:space="preserve"> Format MARC pour les notices relatives aux titres d’e-books. Les notices devront inclure l’intégralité des informations bibliographiques disponibles ; les caractères doivent utiliser le codage UTF8</w:t>
      </w:r>
      <w:r w:rsidR="00DA055B" w:rsidRPr="00CE06E7">
        <w:rPr>
          <w:rFonts w:ascii="Times" w:hAnsi="Times" w:cs="Calibri"/>
        </w:rPr>
        <w:t>.</w:t>
      </w:r>
    </w:p>
    <w:p w14:paraId="0094E5A8" w14:textId="1ED892C2" w:rsidR="00DA055B" w:rsidRPr="00CE06E7" w:rsidRDefault="001356CA" w:rsidP="001E371B">
      <w:pPr>
        <w:rPr>
          <w:rFonts w:ascii="Times" w:hAnsi="Times"/>
        </w:rPr>
      </w:pPr>
      <w:r w:rsidRPr="00CE06E7">
        <w:rPr>
          <w:rFonts w:ascii="Times" w:hAnsi="Times"/>
        </w:rPr>
        <w:t>Le Concédant s’engage à fournir aux bénéficiaires la documentation afférente aux métadonnées.</w:t>
      </w:r>
    </w:p>
    <w:p w14:paraId="6B3B0EF5" w14:textId="7582E887" w:rsidR="00DA055B" w:rsidRPr="00CE06E7" w:rsidRDefault="001356CA" w:rsidP="001E371B">
      <w:pPr>
        <w:rPr>
          <w:rFonts w:ascii="Times" w:hAnsi="Times"/>
        </w:rPr>
      </w:pPr>
      <w:r w:rsidRPr="00CE06E7">
        <w:rPr>
          <w:rFonts w:ascii="Times" w:hAnsi="Times"/>
        </w:rPr>
        <w:t>Le Concédant concède aux bénéficiaires le droit de modifier le format des Métadonnées et de les enrichir par ajout de contenus ou de liens.</w:t>
      </w:r>
      <w:r w:rsidR="00644ABC" w:rsidRPr="00CE06E7">
        <w:rPr>
          <w:rFonts w:ascii="Times" w:eastAsiaTheme="minorHAnsi" w:hAnsi="Times"/>
          <w:sz w:val="22"/>
          <w:szCs w:val="22"/>
          <w:lang w:eastAsia="en-US"/>
        </w:rPr>
        <w:t xml:space="preserve"> </w:t>
      </w:r>
      <w:r w:rsidR="00644ABC" w:rsidRPr="00CE06E7">
        <w:rPr>
          <w:rFonts w:ascii="Times" w:hAnsi="Times"/>
        </w:rPr>
        <w:t>Les métadonnées pourront</w:t>
      </w:r>
      <w:r w:rsidR="00DA055B" w:rsidRPr="00CE06E7">
        <w:rPr>
          <w:rFonts w:ascii="Times" w:hAnsi="Times"/>
        </w:rPr>
        <w:t xml:space="preserve"> donc</w:t>
      </w:r>
      <w:r w:rsidR="00644ABC" w:rsidRPr="00CE06E7">
        <w:rPr>
          <w:rFonts w:ascii="Times" w:hAnsi="Times"/>
        </w:rPr>
        <w:t xml:space="preserve"> être intégrées à l’ensemble des catalogues collectifs (à titre d’exemple le SUDOC et WorldCat) et à la base de connaissance nationale BACON</w:t>
      </w:r>
    </w:p>
    <w:p w14:paraId="039DD53C" w14:textId="70B6ECC2" w:rsidR="001356CA" w:rsidRPr="00CE06E7" w:rsidRDefault="001356CA" w:rsidP="001E371B">
      <w:pPr>
        <w:rPr>
          <w:rFonts w:ascii="Times" w:hAnsi="Times"/>
        </w:rPr>
      </w:pPr>
      <w:r w:rsidRPr="00CE06E7">
        <w:rPr>
          <w:rFonts w:ascii="Times" w:hAnsi="Times"/>
        </w:rPr>
        <w:t>Le Concédant s’engage à s’assurer qu’une adresse URL pérenne soit attribuée pour chaque Titre de la Base de données.</w:t>
      </w: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5D3D47E3"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 pas facilité ou </w:t>
      </w:r>
      <w:r w:rsidRPr="00CC3A28">
        <w:rPr>
          <w:rFonts w:ascii="Times" w:hAnsi="Times"/>
          <w:snapToGrid w:val="0"/>
          <w:color w:val="000000"/>
          <w:sz w:val="22"/>
          <w:szCs w:val="22"/>
        </w:rPr>
        <w:lastRenderedPageBreak/>
        <w:t>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35501A6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321DD0F3"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92676C"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321807B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92676C"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529EB1E6"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w:t>
      </w:r>
      <w:r w:rsidR="0092676C">
        <w:rPr>
          <w:rFonts w:ascii="Times" w:hAnsi="Times"/>
          <w:snapToGrid w:val="0"/>
          <w:color w:val="000000"/>
          <w:sz w:val="22"/>
          <w:szCs w:val="22"/>
        </w:rPr>
        <w:t xml:space="preserve">’1 an </w:t>
      </w:r>
      <w:r w:rsidRPr="00CC3A28">
        <w:rPr>
          <w:rFonts w:ascii="Times" w:hAnsi="Times"/>
          <w:snapToGrid w:val="0"/>
          <w:color w:val="000000"/>
          <w:sz w:val="22"/>
          <w:szCs w:val="22"/>
        </w:rPr>
        <w:t xml:space="preserve">à compter du </w:t>
      </w:r>
      <w:r w:rsidR="0092676C">
        <w:rPr>
          <w:rFonts w:ascii="Times" w:hAnsi="Times"/>
          <w:snapToGrid w:val="0"/>
          <w:color w:val="000000"/>
          <w:sz w:val="22"/>
          <w:szCs w:val="22"/>
        </w:rPr>
        <w:t>1</w:t>
      </w:r>
      <w:r w:rsidR="0092676C" w:rsidRPr="0092676C">
        <w:rPr>
          <w:rFonts w:ascii="Times" w:hAnsi="Times"/>
          <w:snapToGrid w:val="0"/>
          <w:color w:val="000000"/>
          <w:sz w:val="22"/>
          <w:szCs w:val="22"/>
          <w:vertAlign w:val="superscript"/>
        </w:rPr>
        <w:t>er</w:t>
      </w:r>
      <w:r w:rsidR="0092676C">
        <w:rPr>
          <w:rFonts w:ascii="Times" w:hAnsi="Times"/>
          <w:snapToGrid w:val="0"/>
          <w:color w:val="000000"/>
          <w:sz w:val="22"/>
          <w:szCs w:val="22"/>
        </w:rPr>
        <w:t xml:space="preserve"> janvier 2022</w:t>
      </w:r>
      <w:r w:rsidRPr="00CC3A28">
        <w:rPr>
          <w:rFonts w:ascii="Times" w:hAnsi="Times"/>
          <w:snapToGrid w:val="0"/>
          <w:color w:val="000000"/>
          <w:sz w:val="22"/>
          <w:szCs w:val="22"/>
        </w:rPr>
        <w:t xml:space="preserve"> et jusqu’au </w:t>
      </w:r>
      <w:r w:rsidR="0092676C">
        <w:rPr>
          <w:rFonts w:ascii="Times" w:hAnsi="Times"/>
          <w:snapToGrid w:val="0"/>
          <w:color w:val="000000"/>
          <w:sz w:val="22"/>
          <w:szCs w:val="22"/>
        </w:rPr>
        <w:t>31 décembre 2022.</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lastRenderedPageBreak/>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70A5B49D"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9.4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w:t>
      </w:r>
      <w:r w:rsidRPr="002D7EC2">
        <w:rPr>
          <w:rFonts w:ascii="Times" w:hAnsi="Times"/>
          <w:snapToGrid w:val="0"/>
          <w:color w:val="000000"/>
          <w:sz w:val="22"/>
          <w:szCs w:val="22"/>
        </w:rPr>
        <w:lastRenderedPageBreak/>
        <w:t xml:space="preserve">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w:t>
      </w:r>
      <w:r w:rsidRPr="002D7EC2">
        <w:rPr>
          <w:rFonts w:ascii="Times" w:hAnsi="Times"/>
          <w:snapToGrid w:val="0"/>
          <w:color w:val="000000"/>
          <w:sz w:val="22"/>
          <w:szCs w:val="22"/>
        </w:rPr>
        <w:lastRenderedPageBreak/>
        <w:t xml:space="preserve">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4108CA01" w:rsidR="00A24BAC" w:rsidRPr="002D7EC2" w:rsidRDefault="0092676C">
      <w:pPr>
        <w:jc w:val="both"/>
        <w:rPr>
          <w:rFonts w:ascii="Times" w:hAnsi="Times"/>
          <w:snapToGrid w:val="0"/>
          <w:color w:val="000000"/>
          <w:sz w:val="22"/>
          <w:szCs w:val="22"/>
        </w:rPr>
      </w:pPr>
      <w:r w:rsidRPr="0092676C">
        <w:rPr>
          <w:rFonts w:ascii="Times" w:hAnsi="Times"/>
          <w:b/>
          <w:bCs/>
          <w:snapToGrid w:val="0"/>
          <w:color w:val="000000"/>
          <w:sz w:val="22"/>
          <w:szCs w:val="22"/>
        </w:rPr>
        <w:t xml:space="preserve">ENCYCLOPAEDIA UNIVERSALIS </w:t>
      </w:r>
    </w:p>
    <w:p w14:paraId="5062CAAE" w14:textId="3D501570" w:rsidR="00A24BAC" w:rsidRDefault="0092676C">
      <w:pPr>
        <w:jc w:val="both"/>
        <w:rPr>
          <w:rFonts w:ascii="Times" w:hAnsi="Times"/>
          <w:snapToGrid w:val="0"/>
          <w:color w:val="000000"/>
          <w:sz w:val="22"/>
          <w:szCs w:val="22"/>
        </w:rPr>
      </w:pPr>
      <w:r>
        <w:rPr>
          <w:rFonts w:ascii="Times" w:hAnsi="Times"/>
          <w:snapToGrid w:val="0"/>
          <w:color w:val="000000"/>
          <w:sz w:val="22"/>
          <w:szCs w:val="22"/>
        </w:rPr>
        <w:t>Monsieur Hervé Rouanet</w:t>
      </w:r>
    </w:p>
    <w:p w14:paraId="44533990" w14:textId="3478C7BC" w:rsidR="0092676C" w:rsidRDefault="0092676C">
      <w:pPr>
        <w:jc w:val="both"/>
        <w:rPr>
          <w:rFonts w:ascii="Times" w:hAnsi="Times"/>
          <w:snapToGrid w:val="0"/>
          <w:color w:val="000000"/>
          <w:sz w:val="22"/>
          <w:szCs w:val="22"/>
        </w:rPr>
      </w:pPr>
      <w:r>
        <w:rPr>
          <w:rFonts w:ascii="Times" w:hAnsi="Times"/>
          <w:snapToGrid w:val="0"/>
          <w:color w:val="000000"/>
          <w:sz w:val="22"/>
          <w:szCs w:val="22"/>
        </w:rPr>
        <w:t>88 ter avenue du Général Leclerc</w:t>
      </w:r>
    </w:p>
    <w:p w14:paraId="189333FE" w14:textId="594271B3" w:rsidR="0092676C" w:rsidRPr="002D7EC2" w:rsidRDefault="0092676C">
      <w:pPr>
        <w:jc w:val="both"/>
        <w:rPr>
          <w:rFonts w:ascii="Times" w:hAnsi="Times"/>
          <w:snapToGrid w:val="0"/>
          <w:color w:val="000000"/>
          <w:sz w:val="22"/>
          <w:szCs w:val="22"/>
        </w:rPr>
      </w:pPr>
      <w:r>
        <w:rPr>
          <w:rFonts w:ascii="Times" w:hAnsi="Times"/>
          <w:snapToGrid w:val="0"/>
          <w:color w:val="000000"/>
          <w:sz w:val="22"/>
          <w:szCs w:val="22"/>
        </w:rPr>
        <w:t>92100 BOULOGNE-BILLANCOURT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92676C" w:rsidRDefault="00A24BAC">
      <w:pPr>
        <w:jc w:val="both"/>
        <w:rPr>
          <w:rFonts w:ascii="Times" w:hAnsi="Times"/>
          <w:snapToGrid w:val="0"/>
          <w:color w:val="000000"/>
          <w:sz w:val="22"/>
          <w:szCs w:val="22"/>
          <w:highlight w:val="yellow"/>
        </w:rPr>
      </w:pPr>
      <w:r w:rsidRPr="0092676C">
        <w:rPr>
          <w:rFonts w:ascii="Times" w:hAnsi="Times"/>
          <w:snapToGrid w:val="0"/>
          <w:color w:val="000000"/>
          <w:sz w:val="22"/>
          <w:szCs w:val="22"/>
          <w:highlight w:val="yellow"/>
        </w:rPr>
        <w:t>[</w:t>
      </w:r>
      <w:r w:rsidRPr="0092676C">
        <w:rPr>
          <w:rFonts w:ascii="Times" w:hAnsi="Times"/>
          <w:b/>
          <w:bCs/>
          <w:snapToGrid w:val="0"/>
          <w:color w:val="000000"/>
          <w:sz w:val="22"/>
          <w:szCs w:val="22"/>
          <w:highlight w:val="yellow"/>
        </w:rPr>
        <w:t>NOM LEGAL COMPLET DE L’</w:t>
      </w:r>
      <w:r w:rsidRPr="0092676C">
        <w:rPr>
          <w:rFonts w:ascii="Times" w:hAnsi="Times"/>
          <w:b/>
          <w:bCs/>
          <w:caps/>
          <w:sz w:val="22"/>
          <w:szCs w:val="22"/>
          <w:highlight w:val="yellow"/>
        </w:rPr>
        <w:t>établissement</w:t>
      </w:r>
      <w:r w:rsidRPr="0092676C">
        <w:rPr>
          <w:rFonts w:ascii="Times" w:hAnsi="Times"/>
          <w:snapToGrid w:val="0"/>
          <w:color w:val="000000"/>
          <w:sz w:val="22"/>
          <w:szCs w:val="22"/>
          <w:highlight w:val="yellow"/>
        </w:rPr>
        <w:t>]</w:t>
      </w:r>
    </w:p>
    <w:p w14:paraId="6F8E85EB" w14:textId="77777777" w:rsidR="00A24BAC" w:rsidRPr="002D7EC2" w:rsidRDefault="00A24BAC">
      <w:pPr>
        <w:jc w:val="both"/>
        <w:rPr>
          <w:rFonts w:ascii="Times" w:hAnsi="Times"/>
          <w:snapToGrid w:val="0"/>
          <w:color w:val="000000"/>
          <w:sz w:val="22"/>
          <w:szCs w:val="22"/>
        </w:rPr>
      </w:pPr>
      <w:r w:rsidRPr="0092676C">
        <w:rPr>
          <w:rFonts w:ascii="Times" w:hAnsi="Times"/>
          <w:snapToGrid w:val="0"/>
          <w:color w:val="000000"/>
          <w:sz w:val="22"/>
          <w:szCs w:val="22"/>
          <w:highlight w:val="yellow"/>
        </w:rPr>
        <w:t>[ADRESSE COMPLETE DE L’</w:t>
      </w:r>
      <w:r w:rsidRPr="0092676C">
        <w:rPr>
          <w:rFonts w:ascii="Times" w:hAnsi="Times"/>
          <w:caps/>
          <w:sz w:val="22"/>
          <w:szCs w:val="22"/>
          <w:highlight w:val="yellow"/>
        </w:rPr>
        <w:t>établissement</w:t>
      </w:r>
      <w:r w:rsidRPr="0092676C">
        <w:rPr>
          <w:rFonts w:ascii="Times" w:hAnsi="Times"/>
          <w:snapToGrid w:val="0"/>
          <w:color w:val="000000"/>
          <w:sz w:val="22"/>
          <w:szCs w:val="22"/>
          <w:highlight w:val="yellow"/>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 xml:space="preserve">Les parties respecteront la réglementation européenne et française afférente à la liberté d’information, et notamment, concernant les établissements abonnés relevant du secteur public, les stipulations du </w:t>
      </w:r>
      <w:r>
        <w:rPr>
          <w:rFonts w:ascii="Times" w:hAnsi="Times"/>
          <w:snapToGrid w:val="0"/>
          <w:color w:val="000000"/>
          <w:sz w:val="22"/>
          <w:szCs w:val="22"/>
        </w:rPr>
        <w:lastRenderedPageBreak/>
        <w:t>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468FAD9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00A25C69">
        <w:rPr>
          <w:rFonts w:ascii="Times" w:hAnsi="Times"/>
          <w:snapToGrid w:val="0"/>
          <w:color w:val="000000"/>
          <w:sz w:val="22"/>
          <w:szCs w:val="22"/>
        </w:rPr>
        <w:t xml:space="preserve">2 </w:t>
      </w:r>
      <w:r w:rsidRPr="002D7EC2">
        <w:rPr>
          <w:rFonts w:ascii="Times" w:hAnsi="Times"/>
          <w:snapToGrid w:val="0"/>
          <w:color w:val="000000"/>
          <w:sz w:val="22"/>
          <w:szCs w:val="22"/>
        </w:rPr>
        <w:t>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6D173B52" w:rsidR="00A24BAC"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2F4BB6D2" w14:textId="77777777" w:rsidR="00A25C69" w:rsidRPr="002D7EC2" w:rsidRDefault="00A25C69">
      <w:pPr>
        <w:jc w:val="both"/>
        <w:rPr>
          <w:rFonts w:ascii="Times" w:hAnsi="Times"/>
          <w:snapToGrid w:val="0"/>
          <w:color w:val="000000"/>
          <w:sz w:val="22"/>
          <w:szCs w:val="22"/>
        </w:rPr>
      </w:pPr>
    </w:p>
    <w:p w14:paraId="0DC98430" w14:textId="06B15DD9" w:rsidR="00A24BAC" w:rsidRDefault="00A24BAC">
      <w:pPr>
        <w:jc w:val="both"/>
        <w:rPr>
          <w:rFonts w:ascii="Times" w:hAnsi="Times"/>
          <w:snapToGrid w:val="0"/>
          <w:sz w:val="22"/>
          <w:szCs w:val="22"/>
        </w:rPr>
      </w:pPr>
      <w:r w:rsidRPr="002D7EC2">
        <w:rPr>
          <w:rFonts w:ascii="Times" w:hAnsi="Times"/>
          <w:b/>
          <w:snapToGrid w:val="0"/>
          <w:sz w:val="22"/>
          <w:szCs w:val="22"/>
        </w:rPr>
        <w:t>Abonné</w:t>
      </w:r>
      <w:r w:rsidR="00A25C69" w:rsidRPr="002D7EC2">
        <w:rPr>
          <w:rFonts w:ascii="Times" w:hAnsi="Times"/>
          <w:b/>
          <w:snapToGrid w:val="0"/>
          <w:sz w:val="22"/>
          <w:szCs w:val="22"/>
        </w:rPr>
        <w:t xml:space="preserve"> :</w:t>
      </w:r>
      <w:r w:rsidR="00A25C69" w:rsidRPr="002D7EC2">
        <w:rPr>
          <w:rFonts w:ascii="Times" w:hAnsi="Times"/>
          <w:snapToGrid w:val="0"/>
          <w:sz w:val="22"/>
          <w:szCs w:val="22"/>
        </w:rPr>
        <w:t xml:space="preserve"> </w:t>
      </w:r>
    </w:p>
    <w:p w14:paraId="5D6A1337" w14:textId="77777777" w:rsidR="00A25C69" w:rsidRPr="002D7EC2" w:rsidRDefault="00A25C69">
      <w:pPr>
        <w:jc w:val="both"/>
        <w:rPr>
          <w:rFonts w:ascii="Times" w:hAnsi="Times"/>
          <w:snapToGrid w:val="0"/>
          <w:sz w:val="22"/>
          <w:szCs w:val="22"/>
        </w:rPr>
      </w:pPr>
    </w:p>
    <w:p w14:paraId="06E0D2C6" w14:textId="77777777" w:rsidR="00A24BAC"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 xml:space="preserve">Signature : </w:t>
      </w:r>
    </w:p>
    <w:p w14:paraId="7A02A548" w14:textId="625CED5C" w:rsidR="00A24BAC"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Délégation</w:t>
      </w:r>
    </w:p>
    <w:p w14:paraId="528BB391" w14:textId="220AD7C3" w:rsidR="00A24BAC"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Nom</w:t>
      </w:r>
    </w:p>
    <w:p w14:paraId="5474979E" w14:textId="1504188D" w:rsidR="00A24BAC" w:rsidRPr="002D7EC2" w:rsidRDefault="00A24BAC">
      <w:pPr>
        <w:jc w:val="both"/>
        <w:rPr>
          <w:rFonts w:ascii="Times" w:hAnsi="Times"/>
          <w:snapToGrid w:val="0"/>
          <w:color w:val="000000"/>
          <w:sz w:val="22"/>
          <w:szCs w:val="22"/>
        </w:rPr>
      </w:pPr>
      <w:r w:rsidRPr="00A25C69">
        <w:rPr>
          <w:rFonts w:ascii="Times" w:hAnsi="Times"/>
          <w:snapToGrid w:val="0"/>
          <w:color w:val="000000"/>
          <w:sz w:val="22"/>
          <w:szCs w:val="22"/>
          <w:highlight w:val="yellow"/>
        </w:rPr>
        <w:t>Titre :</w:t>
      </w:r>
    </w:p>
    <w:p w14:paraId="17E96F5A" w14:textId="2A8C15E1" w:rsidR="00A24BAC" w:rsidRPr="00A25C69" w:rsidRDefault="002D7EC2">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À [LIEU]</w:t>
      </w:r>
      <w:r w:rsidR="00A24BAC" w:rsidRPr="00A25C69">
        <w:rPr>
          <w:rFonts w:ascii="Times" w:hAnsi="Times"/>
          <w:snapToGrid w:val="0"/>
          <w:color w:val="000000"/>
          <w:sz w:val="22"/>
          <w:szCs w:val="22"/>
          <w:highlight w:val="yellow"/>
        </w:rPr>
        <w:t>, le :</w:t>
      </w:r>
    </w:p>
    <w:p w14:paraId="71619933" w14:textId="592EA25A" w:rsidR="00A24BAC" w:rsidRPr="002D7EC2" w:rsidRDefault="00A24BAC">
      <w:pPr>
        <w:jc w:val="both"/>
        <w:rPr>
          <w:rFonts w:ascii="Times" w:hAnsi="Times"/>
          <w:snapToGrid w:val="0"/>
          <w:color w:val="000000"/>
          <w:sz w:val="22"/>
          <w:szCs w:val="22"/>
        </w:rPr>
      </w:pPr>
      <w:r w:rsidRPr="00A25C69">
        <w:rPr>
          <w:rFonts w:ascii="Times" w:hAnsi="Times"/>
          <w:snapToGrid w:val="0"/>
          <w:color w:val="000000"/>
          <w:sz w:val="22"/>
          <w:szCs w:val="22"/>
          <w:highlight w:val="yellow"/>
        </w:rPr>
        <w:t xml:space="preserve">Date : </w:t>
      </w:r>
    </w:p>
    <w:p w14:paraId="483F1AA2" w14:textId="77777777" w:rsidR="00A24BAC" w:rsidRPr="002D7EC2" w:rsidRDefault="00A24BAC">
      <w:pPr>
        <w:jc w:val="both"/>
        <w:rPr>
          <w:rFonts w:ascii="Times" w:hAnsi="Times"/>
          <w:snapToGrid w:val="0"/>
          <w:color w:val="000000"/>
          <w:sz w:val="22"/>
          <w:szCs w:val="22"/>
        </w:rPr>
      </w:pPr>
    </w:p>
    <w:p w14:paraId="37EDA247" w14:textId="49700676" w:rsidR="00A24BAC"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69B4C2C4" w14:textId="77777777" w:rsidR="00A25C69" w:rsidRPr="002D7EC2" w:rsidRDefault="00A25C69">
      <w:pPr>
        <w:jc w:val="both"/>
        <w:rPr>
          <w:rFonts w:ascii="Times" w:hAnsi="Times"/>
          <w:snapToGrid w:val="0"/>
          <w:color w:val="000000"/>
          <w:sz w:val="22"/>
          <w:szCs w:val="22"/>
        </w:rPr>
      </w:pPr>
    </w:p>
    <w:p w14:paraId="32774713" w14:textId="1E3B7EB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24EE701B" w14:textId="44D0A0E3"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r w:rsidR="00A25C69">
        <w:rPr>
          <w:rFonts w:ascii="Times" w:hAnsi="Times"/>
          <w:snapToGrid w:val="0"/>
          <w:color w:val="000000"/>
          <w:sz w:val="22"/>
          <w:szCs w:val="22"/>
        </w:rPr>
        <w:t>Hervé Rouanet</w:t>
      </w:r>
    </w:p>
    <w:p w14:paraId="6A4F8B3B" w14:textId="10FE5DB4"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r w:rsidR="00A25C69">
        <w:rPr>
          <w:rFonts w:ascii="Times" w:hAnsi="Times"/>
          <w:snapToGrid w:val="0"/>
          <w:color w:val="000000"/>
          <w:sz w:val="22"/>
          <w:szCs w:val="22"/>
        </w:rPr>
        <w:t>Directeur général</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163B0A0A" w14:textId="77777777" w:rsidR="00CF2BE8" w:rsidRDefault="00CF2BE8" w:rsidP="00CF2BE8">
      <w:pPr>
        <w:tabs>
          <w:tab w:val="left" w:pos="1464"/>
        </w:tabs>
        <w:rPr>
          <w:sz w:val="22"/>
          <w:szCs w:val="22"/>
        </w:rPr>
      </w:pPr>
      <w:r>
        <w:rPr>
          <w:sz w:val="22"/>
          <w:szCs w:val="22"/>
        </w:rPr>
        <w:t xml:space="preserve">Les tarifs s’entendent par an et par étudiant. </w:t>
      </w:r>
    </w:p>
    <w:p w14:paraId="71FCF0E7" w14:textId="77777777" w:rsidR="00CF2BE8" w:rsidRDefault="00CF2BE8" w:rsidP="00CF2BE8">
      <w:pPr>
        <w:tabs>
          <w:tab w:val="left" w:pos="1464"/>
        </w:tabs>
        <w:rPr>
          <w:sz w:val="22"/>
          <w:szCs w:val="22"/>
        </w:rPr>
      </w:pPr>
      <w:r>
        <w:rPr>
          <w:sz w:val="22"/>
          <w:szCs w:val="22"/>
        </w:rPr>
        <w:t xml:space="preserve">Tarifs identiques pour un réabonnement ou un premier abonnement. </w:t>
      </w:r>
    </w:p>
    <w:p w14:paraId="0FB2D4DE" w14:textId="77777777" w:rsidR="00CF2BE8" w:rsidRDefault="00CF2BE8" w:rsidP="00CF2BE8">
      <w:pPr>
        <w:tabs>
          <w:tab w:val="left" w:pos="1464"/>
        </w:tabs>
        <w:rPr>
          <w:sz w:val="22"/>
          <w:szCs w:val="22"/>
        </w:rPr>
      </w:pPr>
      <w:r>
        <w:rPr>
          <w:sz w:val="22"/>
          <w:szCs w:val="22"/>
        </w:rPr>
        <w:t>Taux de TVA : 5,5%.</w:t>
      </w:r>
    </w:p>
    <w:p w14:paraId="5A9D015E" w14:textId="77777777" w:rsidR="00CF2BE8" w:rsidRDefault="00CF2BE8" w:rsidP="00CF2BE8">
      <w:pPr>
        <w:tabs>
          <w:tab w:val="left" w:pos="1464"/>
        </w:tabs>
      </w:pPr>
    </w:p>
    <w:p w14:paraId="544A603E" w14:textId="77777777" w:rsidR="00CF2BE8" w:rsidRDefault="00CF2BE8" w:rsidP="00CF2BE8">
      <w:pPr>
        <w:tabs>
          <w:tab w:val="left" w:pos="1464"/>
        </w:tabs>
        <w:rPr>
          <w:sz w:val="22"/>
          <w:szCs w:val="22"/>
        </w:rPr>
      </w:pPr>
      <w:r w:rsidRPr="00F34AA0">
        <w:rPr>
          <w:sz w:val="22"/>
          <w:szCs w:val="22"/>
        </w:rPr>
        <w:t>La ressource 1 est obligatoirement Universalis Edu ou Britannica OnLine</w:t>
      </w:r>
      <w:r>
        <w:rPr>
          <w:sz w:val="22"/>
          <w:szCs w:val="22"/>
        </w:rPr>
        <w:t xml:space="preserve">. </w:t>
      </w:r>
    </w:p>
    <w:p w14:paraId="445B1658" w14:textId="77777777" w:rsidR="00CF2BE8" w:rsidRPr="00F34AA0" w:rsidRDefault="00CF2BE8" w:rsidP="00CF2BE8">
      <w:pPr>
        <w:tabs>
          <w:tab w:val="left" w:pos="1464"/>
        </w:tabs>
        <w:rPr>
          <w:sz w:val="22"/>
          <w:szCs w:val="22"/>
        </w:rPr>
      </w:pPr>
      <w:r w:rsidRPr="00F34AA0">
        <w:rPr>
          <w:sz w:val="22"/>
          <w:szCs w:val="22"/>
        </w:rPr>
        <w:t>Le choix de la ressource 2 ou 3 est libre.</w:t>
      </w:r>
    </w:p>
    <w:p w14:paraId="7575166A" w14:textId="77777777" w:rsidR="00CF2BE8" w:rsidRDefault="00CF2BE8" w:rsidP="00CF2BE8">
      <w:pPr>
        <w:tabs>
          <w:tab w:val="left" w:pos="1464"/>
        </w:tabs>
        <w:rPr>
          <w:b/>
          <w:u w:val="single"/>
        </w:rPr>
      </w:pPr>
    </w:p>
    <w:p w14:paraId="27E9E8A8" w14:textId="77777777" w:rsidR="00CF2BE8" w:rsidRDefault="00CF2BE8" w:rsidP="00CF2BE8">
      <w:pPr>
        <w:tabs>
          <w:tab w:val="left" w:pos="1464"/>
        </w:tabs>
        <w:rPr>
          <w:b/>
          <w:u w:val="single"/>
        </w:rPr>
      </w:pPr>
      <w:r>
        <w:rPr>
          <w:b/>
          <w:u w:val="single"/>
        </w:rPr>
        <w:t>1) Abonnement annuel</w:t>
      </w:r>
    </w:p>
    <w:p w14:paraId="538F2A28" w14:textId="77777777" w:rsidR="00CF2BE8" w:rsidRDefault="00CF2BE8" w:rsidP="00CF2BE8">
      <w:pPr>
        <w:tabs>
          <w:tab w:val="left" w:pos="1464"/>
        </w:tabs>
        <w:rPr>
          <w:sz w:val="22"/>
          <w:szCs w:val="22"/>
        </w:rPr>
      </w:pPr>
      <w:r>
        <w:rPr>
          <w:sz w:val="22"/>
          <w:szCs w:val="22"/>
        </w:rPr>
        <w:t>Le prix de l’abonnement est calculé sur le nombre d’étudiant SISE 2020-2021.</w:t>
      </w:r>
    </w:p>
    <w:p w14:paraId="3651120E" w14:textId="77777777" w:rsidR="00CF2BE8" w:rsidRDefault="00CF2BE8" w:rsidP="00CF2BE8">
      <w:pPr>
        <w:tabs>
          <w:tab w:val="left" w:pos="1464"/>
        </w:tabs>
        <w:rPr>
          <w:b/>
          <w:u w:val="single"/>
        </w:rPr>
      </w:pPr>
    </w:p>
    <w:tbl>
      <w:tblPr>
        <w:tblW w:w="4678" w:type="dxa"/>
        <w:tblCellMar>
          <w:left w:w="70" w:type="dxa"/>
          <w:right w:w="70" w:type="dxa"/>
        </w:tblCellMar>
        <w:tblLook w:val="04A0" w:firstRow="1" w:lastRow="0" w:firstColumn="1" w:lastColumn="0" w:noHBand="0" w:noVBand="1"/>
      </w:tblPr>
      <w:tblGrid>
        <w:gridCol w:w="2080"/>
        <w:gridCol w:w="1322"/>
        <w:gridCol w:w="1276"/>
      </w:tblGrid>
      <w:tr w:rsidR="00CF2BE8" w14:paraId="049330F4" w14:textId="77777777" w:rsidTr="006E7FE3">
        <w:trPr>
          <w:trHeight w:val="180"/>
        </w:trPr>
        <w:tc>
          <w:tcPr>
            <w:tcW w:w="2080" w:type="dxa"/>
            <w:tcBorders>
              <w:top w:val="nil"/>
              <w:left w:val="nil"/>
              <w:bottom w:val="nil"/>
              <w:right w:val="nil"/>
            </w:tcBorders>
            <w:shd w:val="clear" w:color="auto" w:fill="auto"/>
            <w:noWrap/>
            <w:vAlign w:val="bottom"/>
            <w:hideMark/>
          </w:tcPr>
          <w:p w14:paraId="5F2E6E8A" w14:textId="77777777" w:rsidR="00CF2BE8" w:rsidRDefault="00CF2BE8" w:rsidP="006E7FE3"/>
        </w:tc>
        <w:tc>
          <w:tcPr>
            <w:tcW w:w="2598"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13537A9A"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2022</w:t>
            </w:r>
          </w:p>
        </w:tc>
      </w:tr>
      <w:tr w:rsidR="00CF2BE8" w14:paraId="306EADBC" w14:textId="77777777" w:rsidTr="006E7FE3">
        <w:trPr>
          <w:trHeight w:val="220"/>
        </w:trPr>
        <w:tc>
          <w:tcPr>
            <w:tcW w:w="2080" w:type="dxa"/>
            <w:tcBorders>
              <w:top w:val="nil"/>
              <w:left w:val="nil"/>
              <w:bottom w:val="nil"/>
              <w:right w:val="nil"/>
            </w:tcBorders>
            <w:shd w:val="clear" w:color="000000" w:fill="FFFFFF"/>
            <w:noWrap/>
            <w:vAlign w:val="center"/>
            <w:hideMark/>
          </w:tcPr>
          <w:p w14:paraId="1DC9AD4D" w14:textId="77777777" w:rsidR="00CF2BE8" w:rsidRDefault="00CF2BE8" w:rsidP="006E7FE3">
            <w:pPr>
              <w:rPr>
                <w:rFonts w:ascii="Calibri" w:hAnsi="Calibri" w:cs="Calibri"/>
                <w:color w:val="000000"/>
                <w:sz w:val="16"/>
                <w:szCs w:val="16"/>
              </w:rPr>
            </w:pPr>
            <w:r>
              <w:rPr>
                <w:rFonts w:ascii="Calibri" w:hAnsi="Calibri" w:cs="Calibri"/>
                <w:color w:val="000000"/>
                <w:sz w:val="16"/>
                <w:szCs w:val="16"/>
              </w:rPr>
              <w:t> </w:t>
            </w:r>
          </w:p>
        </w:tc>
        <w:tc>
          <w:tcPr>
            <w:tcW w:w="1322" w:type="dxa"/>
            <w:tcBorders>
              <w:top w:val="nil"/>
              <w:left w:val="single" w:sz="8" w:space="0" w:color="auto"/>
              <w:bottom w:val="nil"/>
              <w:right w:val="single" w:sz="4" w:space="0" w:color="auto"/>
            </w:tcBorders>
            <w:shd w:val="clear" w:color="000000" w:fill="FFFFFF"/>
            <w:noWrap/>
            <w:vAlign w:val="center"/>
            <w:hideMark/>
          </w:tcPr>
          <w:p w14:paraId="5D0A2056"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276" w:type="dxa"/>
            <w:tcBorders>
              <w:top w:val="nil"/>
              <w:left w:val="nil"/>
              <w:bottom w:val="nil"/>
              <w:right w:val="single" w:sz="8" w:space="0" w:color="auto"/>
            </w:tcBorders>
            <w:shd w:val="clear" w:color="000000" w:fill="FFFFFF"/>
            <w:noWrap/>
            <w:vAlign w:val="center"/>
            <w:hideMark/>
          </w:tcPr>
          <w:p w14:paraId="68877A60"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r>
      <w:tr w:rsidR="00CF2BE8" w14:paraId="387EBDDD" w14:textId="77777777" w:rsidTr="006E7FE3">
        <w:trPr>
          <w:trHeight w:val="210"/>
        </w:trPr>
        <w:tc>
          <w:tcPr>
            <w:tcW w:w="2080" w:type="dxa"/>
            <w:tcBorders>
              <w:top w:val="single" w:sz="8" w:space="0" w:color="auto"/>
              <w:left w:val="single" w:sz="8" w:space="0" w:color="auto"/>
              <w:bottom w:val="single" w:sz="4" w:space="0" w:color="auto"/>
              <w:right w:val="nil"/>
            </w:tcBorders>
            <w:shd w:val="clear" w:color="000000" w:fill="FFFFFF"/>
            <w:noWrap/>
            <w:vAlign w:val="center"/>
            <w:hideMark/>
          </w:tcPr>
          <w:p w14:paraId="210BDE9D"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1</w:t>
            </w:r>
          </w:p>
        </w:tc>
        <w:tc>
          <w:tcPr>
            <w:tcW w:w="1322"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F67F44A"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0,450 €</w:t>
            </w:r>
          </w:p>
        </w:tc>
        <w:tc>
          <w:tcPr>
            <w:tcW w:w="1276" w:type="dxa"/>
            <w:tcBorders>
              <w:top w:val="single" w:sz="8" w:space="0" w:color="auto"/>
              <w:left w:val="nil"/>
              <w:bottom w:val="single" w:sz="4" w:space="0" w:color="auto"/>
              <w:right w:val="single" w:sz="8" w:space="0" w:color="auto"/>
            </w:tcBorders>
            <w:shd w:val="clear" w:color="000000" w:fill="FFFFFF"/>
            <w:noWrap/>
            <w:vAlign w:val="center"/>
            <w:hideMark/>
          </w:tcPr>
          <w:p w14:paraId="3213B11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0,475 €</w:t>
            </w:r>
          </w:p>
        </w:tc>
      </w:tr>
      <w:tr w:rsidR="00CF2BE8" w14:paraId="58DA6DAF" w14:textId="77777777" w:rsidTr="006E7FE3">
        <w:trPr>
          <w:trHeight w:val="220"/>
        </w:trPr>
        <w:tc>
          <w:tcPr>
            <w:tcW w:w="2080" w:type="dxa"/>
            <w:tcBorders>
              <w:top w:val="nil"/>
              <w:left w:val="single" w:sz="8" w:space="0" w:color="auto"/>
              <w:bottom w:val="single" w:sz="8" w:space="0" w:color="auto"/>
              <w:right w:val="nil"/>
            </w:tcBorders>
            <w:shd w:val="clear" w:color="000000" w:fill="0070C0"/>
            <w:noWrap/>
            <w:vAlign w:val="center"/>
            <w:hideMark/>
          </w:tcPr>
          <w:p w14:paraId="7146ABB0"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1 ressource</w:t>
            </w:r>
          </w:p>
        </w:tc>
        <w:tc>
          <w:tcPr>
            <w:tcW w:w="1322" w:type="dxa"/>
            <w:tcBorders>
              <w:top w:val="nil"/>
              <w:left w:val="single" w:sz="8" w:space="0" w:color="auto"/>
              <w:bottom w:val="single" w:sz="8" w:space="0" w:color="auto"/>
              <w:right w:val="single" w:sz="4" w:space="0" w:color="auto"/>
            </w:tcBorders>
            <w:shd w:val="clear" w:color="000000" w:fill="0070C0"/>
            <w:noWrap/>
            <w:vAlign w:val="center"/>
            <w:hideMark/>
          </w:tcPr>
          <w:p w14:paraId="3F356810"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0,450 €</w:t>
            </w:r>
          </w:p>
        </w:tc>
        <w:tc>
          <w:tcPr>
            <w:tcW w:w="1276" w:type="dxa"/>
            <w:tcBorders>
              <w:top w:val="nil"/>
              <w:left w:val="nil"/>
              <w:bottom w:val="single" w:sz="8" w:space="0" w:color="auto"/>
              <w:right w:val="single" w:sz="8" w:space="0" w:color="auto"/>
            </w:tcBorders>
            <w:shd w:val="clear" w:color="000000" w:fill="0070C0"/>
            <w:noWrap/>
            <w:vAlign w:val="center"/>
            <w:hideMark/>
          </w:tcPr>
          <w:p w14:paraId="7EE601A7"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0,475 €</w:t>
            </w:r>
          </w:p>
        </w:tc>
      </w:tr>
      <w:tr w:rsidR="00CF2BE8" w14:paraId="47156680" w14:textId="77777777" w:rsidTr="006E7FE3">
        <w:trPr>
          <w:trHeight w:val="210"/>
        </w:trPr>
        <w:tc>
          <w:tcPr>
            <w:tcW w:w="2080" w:type="dxa"/>
            <w:tcBorders>
              <w:top w:val="nil"/>
              <w:left w:val="single" w:sz="8" w:space="0" w:color="auto"/>
              <w:bottom w:val="single" w:sz="4" w:space="0" w:color="auto"/>
              <w:right w:val="nil"/>
            </w:tcBorders>
            <w:shd w:val="clear" w:color="000000" w:fill="FFFFFF"/>
            <w:noWrap/>
            <w:vAlign w:val="center"/>
            <w:hideMark/>
          </w:tcPr>
          <w:p w14:paraId="4EAEC2E4"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2 (-20%)</w:t>
            </w:r>
          </w:p>
        </w:tc>
        <w:tc>
          <w:tcPr>
            <w:tcW w:w="1322" w:type="dxa"/>
            <w:tcBorders>
              <w:top w:val="nil"/>
              <w:left w:val="single" w:sz="8" w:space="0" w:color="auto"/>
              <w:bottom w:val="single" w:sz="4" w:space="0" w:color="auto"/>
              <w:right w:val="single" w:sz="4" w:space="0" w:color="auto"/>
            </w:tcBorders>
            <w:shd w:val="clear" w:color="000000" w:fill="FFFFFF"/>
            <w:noWrap/>
            <w:vAlign w:val="center"/>
            <w:hideMark/>
          </w:tcPr>
          <w:p w14:paraId="21778962"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0,360 €</w:t>
            </w:r>
          </w:p>
        </w:tc>
        <w:tc>
          <w:tcPr>
            <w:tcW w:w="1276" w:type="dxa"/>
            <w:tcBorders>
              <w:top w:val="nil"/>
              <w:left w:val="nil"/>
              <w:bottom w:val="single" w:sz="4" w:space="0" w:color="auto"/>
              <w:right w:val="single" w:sz="8" w:space="0" w:color="auto"/>
            </w:tcBorders>
            <w:shd w:val="clear" w:color="000000" w:fill="FFFFFF"/>
            <w:noWrap/>
            <w:vAlign w:val="center"/>
            <w:hideMark/>
          </w:tcPr>
          <w:p w14:paraId="01DE454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0,380 €</w:t>
            </w:r>
          </w:p>
        </w:tc>
      </w:tr>
      <w:tr w:rsidR="00CF2BE8" w14:paraId="1948A978" w14:textId="77777777" w:rsidTr="006E7FE3">
        <w:trPr>
          <w:trHeight w:val="220"/>
        </w:trPr>
        <w:tc>
          <w:tcPr>
            <w:tcW w:w="2080" w:type="dxa"/>
            <w:tcBorders>
              <w:top w:val="nil"/>
              <w:left w:val="single" w:sz="8" w:space="0" w:color="auto"/>
              <w:bottom w:val="single" w:sz="8" w:space="0" w:color="auto"/>
              <w:right w:val="nil"/>
            </w:tcBorders>
            <w:shd w:val="clear" w:color="000000" w:fill="0070C0"/>
            <w:noWrap/>
            <w:vAlign w:val="center"/>
            <w:hideMark/>
          </w:tcPr>
          <w:p w14:paraId="1B0A19F1"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2 ressources</w:t>
            </w:r>
          </w:p>
        </w:tc>
        <w:tc>
          <w:tcPr>
            <w:tcW w:w="1322" w:type="dxa"/>
            <w:tcBorders>
              <w:top w:val="nil"/>
              <w:left w:val="single" w:sz="8" w:space="0" w:color="auto"/>
              <w:bottom w:val="single" w:sz="8" w:space="0" w:color="auto"/>
              <w:right w:val="single" w:sz="4" w:space="0" w:color="auto"/>
            </w:tcBorders>
            <w:shd w:val="clear" w:color="000000" w:fill="0070C0"/>
            <w:noWrap/>
            <w:vAlign w:val="center"/>
            <w:hideMark/>
          </w:tcPr>
          <w:p w14:paraId="6D91EA12"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0,810 €</w:t>
            </w:r>
          </w:p>
        </w:tc>
        <w:tc>
          <w:tcPr>
            <w:tcW w:w="1276" w:type="dxa"/>
            <w:tcBorders>
              <w:top w:val="nil"/>
              <w:left w:val="nil"/>
              <w:bottom w:val="single" w:sz="8" w:space="0" w:color="auto"/>
              <w:right w:val="single" w:sz="8" w:space="0" w:color="auto"/>
            </w:tcBorders>
            <w:shd w:val="clear" w:color="000000" w:fill="0070C0"/>
            <w:noWrap/>
            <w:vAlign w:val="center"/>
            <w:hideMark/>
          </w:tcPr>
          <w:p w14:paraId="11CDA53C"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0,855 €</w:t>
            </w:r>
          </w:p>
        </w:tc>
      </w:tr>
      <w:tr w:rsidR="00CF2BE8" w14:paraId="75FBB744" w14:textId="77777777" w:rsidTr="006E7FE3">
        <w:trPr>
          <w:trHeight w:val="210"/>
        </w:trPr>
        <w:tc>
          <w:tcPr>
            <w:tcW w:w="2080" w:type="dxa"/>
            <w:tcBorders>
              <w:top w:val="nil"/>
              <w:left w:val="single" w:sz="8" w:space="0" w:color="auto"/>
              <w:bottom w:val="single" w:sz="4" w:space="0" w:color="auto"/>
              <w:right w:val="nil"/>
            </w:tcBorders>
            <w:shd w:val="clear" w:color="000000" w:fill="FFFFFF"/>
            <w:noWrap/>
            <w:vAlign w:val="center"/>
            <w:hideMark/>
          </w:tcPr>
          <w:p w14:paraId="139A1CB0"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3 (-30%)</w:t>
            </w:r>
          </w:p>
        </w:tc>
        <w:tc>
          <w:tcPr>
            <w:tcW w:w="1322" w:type="dxa"/>
            <w:tcBorders>
              <w:top w:val="nil"/>
              <w:left w:val="single" w:sz="8" w:space="0" w:color="auto"/>
              <w:bottom w:val="single" w:sz="4" w:space="0" w:color="auto"/>
              <w:right w:val="single" w:sz="4" w:space="0" w:color="auto"/>
            </w:tcBorders>
            <w:shd w:val="clear" w:color="000000" w:fill="FFFFFF"/>
            <w:noWrap/>
            <w:vAlign w:val="center"/>
            <w:hideMark/>
          </w:tcPr>
          <w:p w14:paraId="1A4B5957"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0,315 €</w:t>
            </w:r>
          </w:p>
        </w:tc>
        <w:tc>
          <w:tcPr>
            <w:tcW w:w="1276" w:type="dxa"/>
            <w:tcBorders>
              <w:top w:val="nil"/>
              <w:left w:val="nil"/>
              <w:bottom w:val="single" w:sz="4" w:space="0" w:color="auto"/>
              <w:right w:val="single" w:sz="8" w:space="0" w:color="auto"/>
            </w:tcBorders>
            <w:shd w:val="clear" w:color="000000" w:fill="FFFFFF"/>
            <w:noWrap/>
            <w:vAlign w:val="center"/>
            <w:hideMark/>
          </w:tcPr>
          <w:p w14:paraId="57AF2A6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0,332 €</w:t>
            </w:r>
          </w:p>
        </w:tc>
      </w:tr>
      <w:tr w:rsidR="00CF2BE8" w14:paraId="015CE2D3" w14:textId="77777777" w:rsidTr="006E7FE3">
        <w:trPr>
          <w:trHeight w:val="220"/>
        </w:trPr>
        <w:tc>
          <w:tcPr>
            <w:tcW w:w="2080" w:type="dxa"/>
            <w:tcBorders>
              <w:top w:val="nil"/>
              <w:left w:val="single" w:sz="8" w:space="0" w:color="auto"/>
              <w:bottom w:val="single" w:sz="8" w:space="0" w:color="auto"/>
              <w:right w:val="nil"/>
            </w:tcBorders>
            <w:shd w:val="clear" w:color="000000" w:fill="0070C0"/>
            <w:noWrap/>
            <w:vAlign w:val="center"/>
            <w:hideMark/>
          </w:tcPr>
          <w:p w14:paraId="54B2AED4"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3 ressources</w:t>
            </w:r>
          </w:p>
        </w:tc>
        <w:tc>
          <w:tcPr>
            <w:tcW w:w="1322" w:type="dxa"/>
            <w:tcBorders>
              <w:top w:val="nil"/>
              <w:left w:val="single" w:sz="8" w:space="0" w:color="auto"/>
              <w:bottom w:val="single" w:sz="8" w:space="0" w:color="auto"/>
              <w:right w:val="single" w:sz="4" w:space="0" w:color="auto"/>
            </w:tcBorders>
            <w:shd w:val="clear" w:color="000000" w:fill="0070C0"/>
            <w:noWrap/>
            <w:vAlign w:val="center"/>
            <w:hideMark/>
          </w:tcPr>
          <w:p w14:paraId="65E9D00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1,125 €</w:t>
            </w:r>
          </w:p>
        </w:tc>
        <w:tc>
          <w:tcPr>
            <w:tcW w:w="1276" w:type="dxa"/>
            <w:tcBorders>
              <w:top w:val="nil"/>
              <w:left w:val="nil"/>
              <w:bottom w:val="single" w:sz="8" w:space="0" w:color="auto"/>
              <w:right w:val="single" w:sz="8" w:space="0" w:color="auto"/>
            </w:tcBorders>
            <w:shd w:val="clear" w:color="000000" w:fill="0070C0"/>
            <w:noWrap/>
            <w:vAlign w:val="center"/>
            <w:hideMark/>
          </w:tcPr>
          <w:p w14:paraId="55DFAF82"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1,187 €</w:t>
            </w:r>
          </w:p>
        </w:tc>
      </w:tr>
    </w:tbl>
    <w:p w14:paraId="63766EE6" w14:textId="77777777" w:rsidR="00CF2BE8" w:rsidRDefault="00CF2BE8" w:rsidP="00CF2BE8">
      <w:pPr>
        <w:tabs>
          <w:tab w:val="left" w:pos="1464"/>
        </w:tabs>
        <w:rPr>
          <w:sz w:val="22"/>
          <w:szCs w:val="22"/>
        </w:rPr>
      </w:pPr>
    </w:p>
    <w:p w14:paraId="51895AE0" w14:textId="77777777" w:rsidR="00CF2BE8" w:rsidRDefault="00CF2BE8" w:rsidP="00CF2BE8">
      <w:pPr>
        <w:tabs>
          <w:tab w:val="left" w:pos="1464"/>
        </w:tabs>
        <w:rPr>
          <w:sz w:val="22"/>
          <w:szCs w:val="22"/>
        </w:rPr>
      </w:pPr>
    </w:p>
    <w:p w14:paraId="1D702934" w14:textId="77777777" w:rsidR="00CF2BE8" w:rsidRDefault="00CF2BE8" w:rsidP="00CF2BE8">
      <w:pPr>
        <w:tabs>
          <w:tab w:val="left" w:pos="1464"/>
        </w:tabs>
        <w:rPr>
          <w:b/>
          <w:u w:val="single"/>
        </w:rPr>
      </w:pPr>
      <w:r>
        <w:rPr>
          <w:b/>
          <w:u w:val="single"/>
        </w:rPr>
        <w:t>2) Abonnement pluriannuel</w:t>
      </w:r>
    </w:p>
    <w:p w14:paraId="03784691" w14:textId="77777777" w:rsidR="00CF2BE8" w:rsidRDefault="00CF2BE8" w:rsidP="00CF2BE8">
      <w:pPr>
        <w:tabs>
          <w:tab w:val="left" w:pos="1464"/>
        </w:tabs>
        <w:rPr>
          <w:b/>
          <w:u w:val="single"/>
        </w:rPr>
      </w:pPr>
    </w:p>
    <w:p w14:paraId="3837E631" w14:textId="77777777" w:rsidR="00CF2BE8" w:rsidRDefault="00CF2BE8" w:rsidP="00CF2BE8">
      <w:pPr>
        <w:tabs>
          <w:tab w:val="left" w:pos="1464"/>
        </w:tabs>
        <w:rPr>
          <w:sz w:val="22"/>
          <w:szCs w:val="22"/>
        </w:rPr>
      </w:pPr>
      <w:r>
        <w:rPr>
          <w:sz w:val="22"/>
          <w:szCs w:val="22"/>
        </w:rPr>
        <w:t xml:space="preserve">Remise de 10% par rapport au tarif annuel. </w:t>
      </w:r>
    </w:p>
    <w:p w14:paraId="5386C482" w14:textId="77777777" w:rsidR="00CF2BE8" w:rsidRDefault="00CF2BE8" w:rsidP="00CF2BE8">
      <w:pPr>
        <w:tabs>
          <w:tab w:val="left" w:pos="1464"/>
        </w:tabs>
        <w:rPr>
          <w:sz w:val="22"/>
          <w:szCs w:val="22"/>
        </w:rPr>
      </w:pPr>
    </w:p>
    <w:p w14:paraId="742D9FD7" w14:textId="77777777" w:rsidR="00CF2BE8" w:rsidRDefault="00CF2BE8" w:rsidP="00CF2BE8">
      <w:pPr>
        <w:tabs>
          <w:tab w:val="left" w:pos="1464"/>
        </w:tabs>
        <w:rPr>
          <w:sz w:val="22"/>
          <w:szCs w:val="22"/>
        </w:rPr>
      </w:pPr>
      <w:r>
        <w:rPr>
          <w:sz w:val="22"/>
          <w:szCs w:val="22"/>
        </w:rPr>
        <w:t xml:space="preserve">Dans le cas d’un abonnement pluriannuel, le prix unitaire par étudiant est garanti sans augmentation sur la période d’abonnement. </w:t>
      </w:r>
    </w:p>
    <w:p w14:paraId="1559FB89" w14:textId="77777777" w:rsidR="00CF2BE8" w:rsidRDefault="00CF2BE8" w:rsidP="00CF2BE8">
      <w:pPr>
        <w:tabs>
          <w:tab w:val="left" w:pos="1464"/>
        </w:tabs>
        <w:rPr>
          <w:sz w:val="22"/>
          <w:szCs w:val="22"/>
        </w:rPr>
      </w:pPr>
    </w:p>
    <w:p w14:paraId="38137722" w14:textId="77777777" w:rsidR="00CF2BE8" w:rsidRDefault="00CF2BE8" w:rsidP="00CF2BE8">
      <w:pPr>
        <w:tabs>
          <w:tab w:val="left" w:pos="1464"/>
        </w:tabs>
        <w:rPr>
          <w:sz w:val="22"/>
          <w:szCs w:val="22"/>
        </w:rPr>
      </w:pPr>
      <w:r>
        <w:rPr>
          <w:sz w:val="22"/>
          <w:szCs w:val="22"/>
        </w:rPr>
        <w:t>A la demande du bureau Couperin, l’ensemble des abonnements pluriannuels auront pour terme le 31/12/2023. Par conséquent :</w:t>
      </w:r>
    </w:p>
    <w:p w14:paraId="5DCE2E50" w14:textId="77777777" w:rsidR="00CF2BE8" w:rsidRDefault="00CF2BE8" w:rsidP="00CF2BE8">
      <w:pPr>
        <w:tabs>
          <w:tab w:val="left" w:pos="1464"/>
        </w:tabs>
        <w:rPr>
          <w:sz w:val="22"/>
          <w:szCs w:val="22"/>
        </w:rPr>
      </w:pPr>
      <w:r>
        <w:rPr>
          <w:sz w:val="22"/>
          <w:szCs w:val="22"/>
        </w:rPr>
        <w:t xml:space="preserve">- l’offre triennale ne sera appliquée que pour les établissements l’ayant souscrite en 2021 (2/3 en 2022 et 3/3 en 2023). </w:t>
      </w:r>
    </w:p>
    <w:p w14:paraId="49D3A088" w14:textId="77777777" w:rsidR="00CF2BE8" w:rsidRDefault="00CF2BE8" w:rsidP="00CF2BE8">
      <w:pPr>
        <w:tabs>
          <w:tab w:val="left" w:pos="1464"/>
        </w:tabs>
        <w:rPr>
          <w:sz w:val="22"/>
          <w:szCs w:val="22"/>
        </w:rPr>
      </w:pPr>
      <w:r>
        <w:rPr>
          <w:sz w:val="22"/>
          <w:szCs w:val="22"/>
        </w:rPr>
        <w:t>- une offre biannuelle sur les années 2022 et 2023 sera proposée aux établissements souhaitant souscrire un abonnement pluriannuel à partir de 2022. Les tarifs biennaux et triennaux seront identiques.</w:t>
      </w:r>
    </w:p>
    <w:p w14:paraId="56C269B5" w14:textId="77777777" w:rsidR="00CF2BE8" w:rsidRPr="00D5589E" w:rsidRDefault="00CF2BE8" w:rsidP="00CF2BE8">
      <w:pPr>
        <w:tabs>
          <w:tab w:val="left" w:pos="1464"/>
        </w:tabs>
        <w:rPr>
          <w:sz w:val="22"/>
          <w:szCs w:val="22"/>
        </w:rPr>
      </w:pPr>
      <w:r>
        <w:rPr>
          <w:sz w:val="22"/>
          <w:szCs w:val="22"/>
        </w:rPr>
        <w:t xml:space="preserve"> </w:t>
      </w:r>
    </w:p>
    <w:p w14:paraId="32423BBB" w14:textId="77777777" w:rsidR="00F55A3B" w:rsidRDefault="00CF2BE8" w:rsidP="00CF2BE8">
      <w:pPr>
        <w:tabs>
          <w:tab w:val="left" w:pos="1464"/>
        </w:tabs>
        <w:rPr>
          <w:sz w:val="22"/>
          <w:szCs w:val="22"/>
        </w:rPr>
      </w:pPr>
      <w:r>
        <w:rPr>
          <w:b/>
          <w:sz w:val="22"/>
          <w:szCs w:val="22"/>
        </w:rPr>
        <w:t xml:space="preserve">2.1) </w:t>
      </w:r>
      <w:r w:rsidRPr="00EA4FC4">
        <w:rPr>
          <w:b/>
          <w:sz w:val="22"/>
          <w:szCs w:val="22"/>
        </w:rPr>
        <w:t>Tarifs - abonnement biennal</w:t>
      </w:r>
      <w:r>
        <w:rPr>
          <w:sz w:val="22"/>
          <w:szCs w:val="22"/>
        </w:rPr>
        <w:t xml:space="preserve"> souscrit en 2022. </w:t>
      </w:r>
    </w:p>
    <w:p w14:paraId="66BBE0FE" w14:textId="2BD93679" w:rsidR="00F55A3B" w:rsidRDefault="00F55A3B" w:rsidP="00CF2BE8">
      <w:pPr>
        <w:tabs>
          <w:tab w:val="left" w:pos="1464"/>
        </w:tabs>
        <w:rPr>
          <w:sz w:val="22"/>
          <w:szCs w:val="22"/>
        </w:rPr>
      </w:pPr>
      <w:r>
        <w:rPr>
          <w:sz w:val="22"/>
          <w:szCs w:val="22"/>
        </w:rPr>
        <w:t>Le prix de l’abonnement est calculé sur le nombre d’étudiant SISE 2020-2021.</w:t>
      </w:r>
    </w:p>
    <w:p w14:paraId="470B9D51" w14:textId="77777777" w:rsidR="00F55A3B" w:rsidRPr="00F34AA0" w:rsidRDefault="00F55A3B" w:rsidP="00CF2BE8">
      <w:pPr>
        <w:tabs>
          <w:tab w:val="left" w:pos="1464"/>
        </w:tabs>
        <w:rPr>
          <w:sz w:val="22"/>
          <w:szCs w:val="22"/>
        </w:rPr>
      </w:pPr>
    </w:p>
    <w:tbl>
      <w:tblPr>
        <w:tblW w:w="6580" w:type="dxa"/>
        <w:tblCellMar>
          <w:left w:w="70" w:type="dxa"/>
          <w:right w:w="70" w:type="dxa"/>
        </w:tblCellMar>
        <w:tblLook w:val="04A0" w:firstRow="1" w:lastRow="0" w:firstColumn="1" w:lastColumn="0" w:noHBand="0" w:noVBand="1"/>
      </w:tblPr>
      <w:tblGrid>
        <w:gridCol w:w="2100"/>
        <w:gridCol w:w="1086"/>
        <w:gridCol w:w="1154"/>
        <w:gridCol w:w="1086"/>
        <w:gridCol w:w="1154"/>
      </w:tblGrid>
      <w:tr w:rsidR="00CF2BE8" w14:paraId="5FC3F70D" w14:textId="77777777" w:rsidTr="006E7FE3">
        <w:trPr>
          <w:trHeight w:val="180"/>
        </w:trPr>
        <w:tc>
          <w:tcPr>
            <w:tcW w:w="2100" w:type="dxa"/>
            <w:tcBorders>
              <w:top w:val="nil"/>
              <w:left w:val="nil"/>
              <w:bottom w:val="nil"/>
              <w:right w:val="nil"/>
            </w:tcBorders>
            <w:shd w:val="clear" w:color="auto" w:fill="auto"/>
            <w:noWrap/>
            <w:vAlign w:val="bottom"/>
            <w:hideMark/>
          </w:tcPr>
          <w:p w14:paraId="63E2893C" w14:textId="77777777" w:rsidR="00CF2BE8" w:rsidRDefault="00CF2BE8" w:rsidP="006E7FE3"/>
        </w:tc>
        <w:tc>
          <w:tcPr>
            <w:tcW w:w="2240"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04B7B31E"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2022</w:t>
            </w:r>
          </w:p>
        </w:tc>
        <w:tc>
          <w:tcPr>
            <w:tcW w:w="2240" w:type="dxa"/>
            <w:gridSpan w:val="2"/>
            <w:tcBorders>
              <w:top w:val="single" w:sz="8" w:space="0" w:color="auto"/>
              <w:left w:val="nil"/>
              <w:bottom w:val="nil"/>
              <w:right w:val="single" w:sz="8" w:space="0" w:color="000000"/>
            </w:tcBorders>
            <w:shd w:val="clear" w:color="000000" w:fill="FFFFFF"/>
            <w:noWrap/>
            <w:vAlign w:val="center"/>
            <w:hideMark/>
          </w:tcPr>
          <w:p w14:paraId="165F4417"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2023</w:t>
            </w:r>
          </w:p>
        </w:tc>
      </w:tr>
      <w:tr w:rsidR="00CF2BE8" w14:paraId="13826A7E" w14:textId="77777777" w:rsidTr="006E7FE3">
        <w:trPr>
          <w:trHeight w:val="220"/>
        </w:trPr>
        <w:tc>
          <w:tcPr>
            <w:tcW w:w="2100" w:type="dxa"/>
            <w:tcBorders>
              <w:top w:val="nil"/>
              <w:left w:val="nil"/>
              <w:bottom w:val="nil"/>
              <w:right w:val="nil"/>
            </w:tcBorders>
            <w:shd w:val="clear" w:color="000000" w:fill="FFFFFF"/>
            <w:noWrap/>
            <w:vAlign w:val="center"/>
            <w:hideMark/>
          </w:tcPr>
          <w:p w14:paraId="7BE99F9C" w14:textId="77777777" w:rsidR="00CF2BE8" w:rsidRDefault="00CF2BE8" w:rsidP="006E7FE3">
            <w:pPr>
              <w:rPr>
                <w:rFonts w:ascii="Calibri" w:hAnsi="Calibri" w:cs="Calibri"/>
                <w:color w:val="000000"/>
                <w:sz w:val="16"/>
                <w:szCs w:val="16"/>
              </w:rPr>
            </w:pPr>
            <w:r>
              <w:rPr>
                <w:rFonts w:ascii="Calibri" w:hAnsi="Calibri" w:cs="Calibri"/>
                <w:color w:val="000000"/>
                <w:sz w:val="16"/>
                <w:szCs w:val="16"/>
              </w:rPr>
              <w:t> </w:t>
            </w:r>
          </w:p>
        </w:tc>
        <w:tc>
          <w:tcPr>
            <w:tcW w:w="1086" w:type="dxa"/>
            <w:tcBorders>
              <w:top w:val="nil"/>
              <w:left w:val="single" w:sz="8" w:space="0" w:color="auto"/>
              <w:bottom w:val="nil"/>
              <w:right w:val="single" w:sz="4" w:space="0" w:color="auto"/>
            </w:tcBorders>
            <w:shd w:val="clear" w:color="000000" w:fill="FFFFFF"/>
            <w:noWrap/>
            <w:vAlign w:val="center"/>
            <w:hideMark/>
          </w:tcPr>
          <w:p w14:paraId="4C9D277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440013EA"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c>
          <w:tcPr>
            <w:tcW w:w="1086" w:type="dxa"/>
            <w:tcBorders>
              <w:top w:val="nil"/>
              <w:left w:val="nil"/>
              <w:bottom w:val="nil"/>
              <w:right w:val="single" w:sz="4" w:space="0" w:color="auto"/>
            </w:tcBorders>
            <w:shd w:val="clear" w:color="000000" w:fill="FFFFFF"/>
            <w:noWrap/>
            <w:vAlign w:val="center"/>
            <w:hideMark/>
          </w:tcPr>
          <w:p w14:paraId="5208D25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377B6299"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r>
      <w:tr w:rsidR="00CF2BE8" w14:paraId="5CA11E7B" w14:textId="77777777" w:rsidTr="006E7FE3">
        <w:trPr>
          <w:trHeight w:val="210"/>
        </w:trPr>
        <w:tc>
          <w:tcPr>
            <w:tcW w:w="2100" w:type="dxa"/>
            <w:tcBorders>
              <w:top w:val="single" w:sz="8" w:space="0" w:color="auto"/>
              <w:left w:val="single" w:sz="8" w:space="0" w:color="auto"/>
              <w:bottom w:val="single" w:sz="4" w:space="0" w:color="auto"/>
              <w:right w:val="nil"/>
            </w:tcBorders>
            <w:shd w:val="clear" w:color="000000" w:fill="FFFFFF"/>
            <w:noWrap/>
            <w:vAlign w:val="center"/>
            <w:hideMark/>
          </w:tcPr>
          <w:p w14:paraId="0D3C0E43"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1</w:t>
            </w:r>
          </w:p>
        </w:tc>
        <w:tc>
          <w:tcPr>
            <w:tcW w:w="108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3FBD37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7EEB6B3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c>
          <w:tcPr>
            <w:tcW w:w="1086" w:type="dxa"/>
            <w:tcBorders>
              <w:top w:val="single" w:sz="8" w:space="0" w:color="auto"/>
              <w:left w:val="nil"/>
              <w:bottom w:val="single" w:sz="4" w:space="0" w:color="auto"/>
              <w:right w:val="single" w:sz="4" w:space="0" w:color="auto"/>
            </w:tcBorders>
            <w:shd w:val="clear" w:color="000000" w:fill="FFFFFF"/>
            <w:noWrap/>
            <w:vAlign w:val="center"/>
            <w:hideMark/>
          </w:tcPr>
          <w:p w14:paraId="287E1785"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085915AC"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r>
      <w:tr w:rsidR="00CF2BE8" w14:paraId="4013D187"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2C1B3AF6"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1 ressource</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2BB1C6E3"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5E27ABE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c>
          <w:tcPr>
            <w:tcW w:w="1086" w:type="dxa"/>
            <w:tcBorders>
              <w:top w:val="nil"/>
              <w:left w:val="nil"/>
              <w:bottom w:val="single" w:sz="8" w:space="0" w:color="auto"/>
              <w:right w:val="single" w:sz="4" w:space="0" w:color="auto"/>
            </w:tcBorders>
            <w:shd w:val="clear" w:color="000000" w:fill="0070C0"/>
            <w:noWrap/>
            <w:vAlign w:val="center"/>
            <w:hideMark/>
          </w:tcPr>
          <w:p w14:paraId="32FBD5E1"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0248DB5B"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r>
      <w:tr w:rsidR="00CF2BE8" w14:paraId="18AE9FAB" w14:textId="77777777" w:rsidTr="006E7FE3">
        <w:trPr>
          <w:trHeight w:val="210"/>
        </w:trPr>
        <w:tc>
          <w:tcPr>
            <w:tcW w:w="2100" w:type="dxa"/>
            <w:tcBorders>
              <w:top w:val="nil"/>
              <w:left w:val="single" w:sz="8" w:space="0" w:color="auto"/>
              <w:bottom w:val="single" w:sz="4" w:space="0" w:color="auto"/>
              <w:right w:val="nil"/>
            </w:tcBorders>
            <w:shd w:val="clear" w:color="000000" w:fill="FFFFFF"/>
            <w:noWrap/>
            <w:vAlign w:val="center"/>
            <w:hideMark/>
          </w:tcPr>
          <w:p w14:paraId="535A0CF9"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2 (-20%)</w:t>
            </w:r>
          </w:p>
        </w:tc>
        <w:tc>
          <w:tcPr>
            <w:tcW w:w="1086" w:type="dxa"/>
            <w:tcBorders>
              <w:top w:val="nil"/>
              <w:left w:val="single" w:sz="8" w:space="0" w:color="auto"/>
              <w:bottom w:val="single" w:sz="4" w:space="0" w:color="auto"/>
              <w:right w:val="single" w:sz="4" w:space="0" w:color="auto"/>
            </w:tcBorders>
            <w:shd w:val="clear" w:color="000000" w:fill="FFFFFF"/>
            <w:noWrap/>
            <w:vAlign w:val="center"/>
            <w:hideMark/>
          </w:tcPr>
          <w:p w14:paraId="40B090A3"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50A9916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c>
          <w:tcPr>
            <w:tcW w:w="1086" w:type="dxa"/>
            <w:tcBorders>
              <w:top w:val="nil"/>
              <w:left w:val="nil"/>
              <w:bottom w:val="single" w:sz="4" w:space="0" w:color="auto"/>
              <w:right w:val="single" w:sz="4" w:space="0" w:color="auto"/>
            </w:tcBorders>
            <w:shd w:val="clear" w:color="000000" w:fill="FFFFFF"/>
            <w:noWrap/>
            <w:vAlign w:val="center"/>
            <w:hideMark/>
          </w:tcPr>
          <w:p w14:paraId="143D2F76"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0A527712"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r>
      <w:tr w:rsidR="00CF2BE8" w14:paraId="2A9ECF0F"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7E302A73"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2 ressources</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18D97AFC"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6A4FDD1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c>
          <w:tcPr>
            <w:tcW w:w="1086" w:type="dxa"/>
            <w:tcBorders>
              <w:top w:val="nil"/>
              <w:left w:val="nil"/>
              <w:bottom w:val="single" w:sz="8" w:space="0" w:color="auto"/>
              <w:right w:val="single" w:sz="4" w:space="0" w:color="auto"/>
            </w:tcBorders>
            <w:shd w:val="clear" w:color="000000" w:fill="0070C0"/>
            <w:noWrap/>
            <w:vAlign w:val="center"/>
            <w:hideMark/>
          </w:tcPr>
          <w:p w14:paraId="14E21A32"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4113AB48"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r>
      <w:tr w:rsidR="00CF2BE8" w14:paraId="3E4B1C04" w14:textId="77777777" w:rsidTr="006E7FE3">
        <w:trPr>
          <w:trHeight w:val="210"/>
        </w:trPr>
        <w:tc>
          <w:tcPr>
            <w:tcW w:w="2100" w:type="dxa"/>
            <w:tcBorders>
              <w:top w:val="nil"/>
              <w:left w:val="single" w:sz="8" w:space="0" w:color="auto"/>
              <w:bottom w:val="single" w:sz="4" w:space="0" w:color="auto"/>
              <w:right w:val="nil"/>
            </w:tcBorders>
            <w:shd w:val="clear" w:color="000000" w:fill="FFFFFF"/>
            <w:noWrap/>
            <w:vAlign w:val="center"/>
            <w:hideMark/>
          </w:tcPr>
          <w:p w14:paraId="297A4D7D"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3 (-30%)</w:t>
            </w:r>
          </w:p>
        </w:tc>
        <w:tc>
          <w:tcPr>
            <w:tcW w:w="1086" w:type="dxa"/>
            <w:tcBorders>
              <w:top w:val="nil"/>
              <w:left w:val="single" w:sz="8" w:space="0" w:color="auto"/>
              <w:bottom w:val="single" w:sz="4" w:space="0" w:color="auto"/>
              <w:right w:val="single" w:sz="4" w:space="0" w:color="auto"/>
            </w:tcBorders>
            <w:shd w:val="clear" w:color="000000" w:fill="FFFFFF"/>
            <w:noWrap/>
            <w:vAlign w:val="center"/>
            <w:hideMark/>
          </w:tcPr>
          <w:p w14:paraId="53FB827C"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72C9B339"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c>
          <w:tcPr>
            <w:tcW w:w="1086" w:type="dxa"/>
            <w:tcBorders>
              <w:top w:val="nil"/>
              <w:left w:val="nil"/>
              <w:bottom w:val="single" w:sz="4" w:space="0" w:color="auto"/>
              <w:right w:val="single" w:sz="4" w:space="0" w:color="auto"/>
            </w:tcBorders>
            <w:shd w:val="clear" w:color="000000" w:fill="FFFFFF"/>
            <w:noWrap/>
            <w:vAlign w:val="center"/>
            <w:hideMark/>
          </w:tcPr>
          <w:p w14:paraId="3EED8C4A"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3A2BD304"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r>
      <w:tr w:rsidR="00CF2BE8" w14:paraId="4259CD1F"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627E9DF1"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3 ressources</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2E7E143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35DB8BBB"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c>
          <w:tcPr>
            <w:tcW w:w="1086" w:type="dxa"/>
            <w:tcBorders>
              <w:top w:val="nil"/>
              <w:left w:val="nil"/>
              <w:bottom w:val="single" w:sz="8" w:space="0" w:color="auto"/>
              <w:right w:val="single" w:sz="4" w:space="0" w:color="auto"/>
            </w:tcBorders>
            <w:shd w:val="clear" w:color="000000" w:fill="0070C0"/>
            <w:noWrap/>
            <w:vAlign w:val="center"/>
            <w:hideMark/>
          </w:tcPr>
          <w:p w14:paraId="428C4C6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1B5C634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r>
    </w:tbl>
    <w:p w14:paraId="0A1F03CB" w14:textId="77777777" w:rsidR="00CF2BE8" w:rsidRDefault="00CF2BE8" w:rsidP="00CF2BE8">
      <w:pPr>
        <w:tabs>
          <w:tab w:val="left" w:pos="1464"/>
        </w:tabs>
        <w:rPr>
          <w:sz w:val="22"/>
          <w:szCs w:val="22"/>
        </w:rPr>
      </w:pPr>
    </w:p>
    <w:p w14:paraId="62E13AF1" w14:textId="66F84A9D" w:rsidR="00CF2BE8" w:rsidRDefault="00CF2BE8" w:rsidP="00CF2BE8">
      <w:pPr>
        <w:tabs>
          <w:tab w:val="left" w:pos="1464"/>
        </w:tabs>
        <w:rPr>
          <w:b/>
          <w:sz w:val="22"/>
          <w:szCs w:val="22"/>
        </w:rPr>
      </w:pPr>
    </w:p>
    <w:p w14:paraId="5E53603F" w14:textId="17E8C284" w:rsidR="001D403A" w:rsidRDefault="001D403A" w:rsidP="00CF2BE8">
      <w:pPr>
        <w:tabs>
          <w:tab w:val="left" w:pos="1464"/>
        </w:tabs>
        <w:rPr>
          <w:b/>
          <w:sz w:val="22"/>
          <w:szCs w:val="22"/>
        </w:rPr>
      </w:pPr>
    </w:p>
    <w:p w14:paraId="577B0FE1" w14:textId="77777777" w:rsidR="00B42B4A" w:rsidRDefault="00B42B4A" w:rsidP="00CF2BE8">
      <w:pPr>
        <w:tabs>
          <w:tab w:val="left" w:pos="1464"/>
        </w:tabs>
        <w:rPr>
          <w:b/>
          <w:sz w:val="22"/>
          <w:szCs w:val="22"/>
        </w:rPr>
      </w:pPr>
    </w:p>
    <w:p w14:paraId="7E8593E3" w14:textId="77777777" w:rsidR="001D403A" w:rsidRDefault="001D403A" w:rsidP="00CF2BE8">
      <w:pPr>
        <w:tabs>
          <w:tab w:val="left" w:pos="1464"/>
        </w:tabs>
        <w:rPr>
          <w:b/>
          <w:sz w:val="22"/>
          <w:szCs w:val="22"/>
        </w:rPr>
      </w:pPr>
    </w:p>
    <w:p w14:paraId="289D5AE9" w14:textId="77777777" w:rsidR="00F55A3B" w:rsidRDefault="00CF2BE8" w:rsidP="00CF2BE8">
      <w:pPr>
        <w:tabs>
          <w:tab w:val="left" w:pos="1464"/>
        </w:tabs>
        <w:rPr>
          <w:sz w:val="22"/>
          <w:szCs w:val="22"/>
        </w:rPr>
      </w:pPr>
      <w:r>
        <w:rPr>
          <w:b/>
          <w:sz w:val="22"/>
          <w:szCs w:val="22"/>
        </w:rPr>
        <w:lastRenderedPageBreak/>
        <w:t xml:space="preserve">2.2) </w:t>
      </w:r>
      <w:r w:rsidRPr="00EA4FC4">
        <w:rPr>
          <w:b/>
          <w:sz w:val="22"/>
          <w:szCs w:val="22"/>
        </w:rPr>
        <w:t>Tarifs - abonnement triennal</w:t>
      </w:r>
      <w:r>
        <w:rPr>
          <w:sz w:val="22"/>
          <w:szCs w:val="22"/>
        </w:rPr>
        <w:t xml:space="preserve"> souscrit en 2021. </w:t>
      </w:r>
    </w:p>
    <w:p w14:paraId="728B43BD" w14:textId="2D7DC1D9" w:rsidR="00CF2BE8" w:rsidRDefault="00F55A3B" w:rsidP="00CF2BE8">
      <w:pPr>
        <w:tabs>
          <w:tab w:val="left" w:pos="1464"/>
        </w:tabs>
        <w:rPr>
          <w:sz w:val="22"/>
          <w:szCs w:val="22"/>
        </w:rPr>
      </w:pPr>
      <w:r>
        <w:rPr>
          <w:sz w:val="22"/>
          <w:szCs w:val="22"/>
        </w:rPr>
        <w:t>Le prix de l’abonnement est calculé sur le nombre d’étudiant SISE 2018-2019.</w:t>
      </w:r>
    </w:p>
    <w:p w14:paraId="47796F77" w14:textId="77777777" w:rsidR="00F55A3B" w:rsidRPr="00F34AA0" w:rsidRDefault="00F55A3B" w:rsidP="00CF2BE8">
      <w:pPr>
        <w:tabs>
          <w:tab w:val="left" w:pos="1464"/>
        </w:tabs>
        <w:rPr>
          <w:sz w:val="22"/>
          <w:szCs w:val="22"/>
        </w:rPr>
      </w:pPr>
    </w:p>
    <w:tbl>
      <w:tblPr>
        <w:tblW w:w="8820" w:type="dxa"/>
        <w:tblCellMar>
          <w:left w:w="70" w:type="dxa"/>
          <w:right w:w="70" w:type="dxa"/>
        </w:tblCellMar>
        <w:tblLook w:val="04A0" w:firstRow="1" w:lastRow="0" w:firstColumn="1" w:lastColumn="0" w:noHBand="0" w:noVBand="1"/>
      </w:tblPr>
      <w:tblGrid>
        <w:gridCol w:w="2100"/>
        <w:gridCol w:w="1086"/>
        <w:gridCol w:w="1154"/>
        <w:gridCol w:w="1086"/>
        <w:gridCol w:w="1154"/>
        <w:gridCol w:w="1086"/>
        <w:gridCol w:w="1154"/>
      </w:tblGrid>
      <w:tr w:rsidR="00CF2BE8" w14:paraId="2FCD1584" w14:textId="77777777" w:rsidTr="006E7FE3">
        <w:trPr>
          <w:trHeight w:val="180"/>
        </w:trPr>
        <w:tc>
          <w:tcPr>
            <w:tcW w:w="2100" w:type="dxa"/>
            <w:tcBorders>
              <w:top w:val="nil"/>
              <w:left w:val="nil"/>
              <w:bottom w:val="nil"/>
              <w:right w:val="nil"/>
            </w:tcBorders>
            <w:shd w:val="clear" w:color="auto" w:fill="auto"/>
            <w:noWrap/>
            <w:vAlign w:val="bottom"/>
            <w:hideMark/>
          </w:tcPr>
          <w:p w14:paraId="63B28F7C" w14:textId="77777777" w:rsidR="00CF2BE8" w:rsidRDefault="00CF2BE8" w:rsidP="006E7FE3"/>
        </w:tc>
        <w:tc>
          <w:tcPr>
            <w:tcW w:w="2240"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5437828E"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2021</w:t>
            </w:r>
          </w:p>
        </w:tc>
        <w:tc>
          <w:tcPr>
            <w:tcW w:w="2240" w:type="dxa"/>
            <w:gridSpan w:val="2"/>
            <w:tcBorders>
              <w:top w:val="single" w:sz="8" w:space="0" w:color="auto"/>
              <w:left w:val="nil"/>
              <w:bottom w:val="nil"/>
              <w:right w:val="single" w:sz="8" w:space="0" w:color="000000"/>
            </w:tcBorders>
            <w:shd w:val="clear" w:color="000000" w:fill="FFFFFF"/>
            <w:noWrap/>
            <w:vAlign w:val="center"/>
            <w:hideMark/>
          </w:tcPr>
          <w:p w14:paraId="70985ABF"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2022</w:t>
            </w:r>
          </w:p>
        </w:tc>
        <w:tc>
          <w:tcPr>
            <w:tcW w:w="2240" w:type="dxa"/>
            <w:gridSpan w:val="2"/>
            <w:tcBorders>
              <w:top w:val="single" w:sz="8" w:space="0" w:color="auto"/>
              <w:left w:val="nil"/>
              <w:bottom w:val="nil"/>
              <w:right w:val="single" w:sz="8" w:space="0" w:color="000000"/>
            </w:tcBorders>
            <w:shd w:val="clear" w:color="000000" w:fill="FFFFFF"/>
            <w:noWrap/>
            <w:vAlign w:val="center"/>
            <w:hideMark/>
          </w:tcPr>
          <w:p w14:paraId="1FDE5770"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2023</w:t>
            </w:r>
          </w:p>
        </w:tc>
      </w:tr>
      <w:tr w:rsidR="00CF2BE8" w14:paraId="1532E629" w14:textId="77777777" w:rsidTr="006E7FE3">
        <w:trPr>
          <w:trHeight w:val="220"/>
        </w:trPr>
        <w:tc>
          <w:tcPr>
            <w:tcW w:w="2100" w:type="dxa"/>
            <w:tcBorders>
              <w:top w:val="nil"/>
              <w:left w:val="nil"/>
              <w:bottom w:val="nil"/>
              <w:right w:val="nil"/>
            </w:tcBorders>
            <w:shd w:val="clear" w:color="000000" w:fill="FFFFFF"/>
            <w:noWrap/>
            <w:vAlign w:val="center"/>
            <w:hideMark/>
          </w:tcPr>
          <w:p w14:paraId="69BF3AC6" w14:textId="77777777" w:rsidR="00CF2BE8" w:rsidRDefault="00CF2BE8" w:rsidP="006E7FE3">
            <w:pPr>
              <w:rPr>
                <w:rFonts w:ascii="Calibri" w:hAnsi="Calibri" w:cs="Calibri"/>
                <w:color w:val="000000"/>
                <w:sz w:val="16"/>
                <w:szCs w:val="16"/>
              </w:rPr>
            </w:pPr>
            <w:r>
              <w:rPr>
                <w:rFonts w:ascii="Calibri" w:hAnsi="Calibri" w:cs="Calibri"/>
                <w:color w:val="000000"/>
                <w:sz w:val="16"/>
                <w:szCs w:val="16"/>
              </w:rPr>
              <w:t> </w:t>
            </w:r>
          </w:p>
        </w:tc>
        <w:tc>
          <w:tcPr>
            <w:tcW w:w="1086" w:type="dxa"/>
            <w:tcBorders>
              <w:top w:val="nil"/>
              <w:left w:val="single" w:sz="8" w:space="0" w:color="auto"/>
              <w:bottom w:val="nil"/>
              <w:right w:val="single" w:sz="4" w:space="0" w:color="auto"/>
            </w:tcBorders>
            <w:shd w:val="clear" w:color="000000" w:fill="FFFFFF"/>
            <w:noWrap/>
            <w:vAlign w:val="center"/>
            <w:hideMark/>
          </w:tcPr>
          <w:p w14:paraId="683EA54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46569AF6"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c>
          <w:tcPr>
            <w:tcW w:w="1086" w:type="dxa"/>
            <w:tcBorders>
              <w:top w:val="nil"/>
              <w:left w:val="nil"/>
              <w:bottom w:val="nil"/>
              <w:right w:val="single" w:sz="4" w:space="0" w:color="auto"/>
            </w:tcBorders>
            <w:shd w:val="clear" w:color="000000" w:fill="FFFFFF"/>
            <w:noWrap/>
            <w:vAlign w:val="center"/>
            <w:hideMark/>
          </w:tcPr>
          <w:p w14:paraId="03839BD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6AFF7EF2"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c>
          <w:tcPr>
            <w:tcW w:w="1086" w:type="dxa"/>
            <w:tcBorders>
              <w:top w:val="nil"/>
              <w:left w:val="nil"/>
              <w:bottom w:val="nil"/>
              <w:right w:val="single" w:sz="4" w:space="0" w:color="auto"/>
            </w:tcBorders>
            <w:shd w:val="clear" w:color="000000" w:fill="FFFFFF"/>
            <w:noWrap/>
            <w:vAlign w:val="center"/>
            <w:hideMark/>
          </w:tcPr>
          <w:p w14:paraId="66B5E7F2"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6B902D9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r>
      <w:tr w:rsidR="00CF2BE8" w14:paraId="233C86AA" w14:textId="77777777" w:rsidTr="006E7FE3">
        <w:trPr>
          <w:trHeight w:val="210"/>
        </w:trPr>
        <w:tc>
          <w:tcPr>
            <w:tcW w:w="2100" w:type="dxa"/>
            <w:tcBorders>
              <w:top w:val="single" w:sz="8" w:space="0" w:color="auto"/>
              <w:left w:val="single" w:sz="8" w:space="0" w:color="auto"/>
              <w:bottom w:val="single" w:sz="4" w:space="0" w:color="auto"/>
              <w:right w:val="nil"/>
            </w:tcBorders>
            <w:shd w:val="clear" w:color="000000" w:fill="FFFFFF"/>
            <w:noWrap/>
            <w:vAlign w:val="center"/>
            <w:hideMark/>
          </w:tcPr>
          <w:p w14:paraId="5CB46BC4"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1</w:t>
            </w:r>
          </w:p>
        </w:tc>
        <w:tc>
          <w:tcPr>
            <w:tcW w:w="108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09712E0"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0EBBD89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c>
          <w:tcPr>
            <w:tcW w:w="1086" w:type="dxa"/>
            <w:tcBorders>
              <w:top w:val="single" w:sz="8" w:space="0" w:color="auto"/>
              <w:left w:val="nil"/>
              <w:bottom w:val="single" w:sz="4" w:space="0" w:color="auto"/>
              <w:right w:val="single" w:sz="4" w:space="0" w:color="auto"/>
            </w:tcBorders>
            <w:shd w:val="clear" w:color="000000" w:fill="FFFFFF"/>
            <w:noWrap/>
            <w:vAlign w:val="center"/>
            <w:hideMark/>
          </w:tcPr>
          <w:p w14:paraId="5771020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2568ADD3"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c>
          <w:tcPr>
            <w:tcW w:w="1086" w:type="dxa"/>
            <w:tcBorders>
              <w:top w:val="single" w:sz="8" w:space="0" w:color="auto"/>
              <w:left w:val="nil"/>
              <w:bottom w:val="single" w:sz="4" w:space="0" w:color="auto"/>
              <w:right w:val="single" w:sz="4" w:space="0" w:color="auto"/>
            </w:tcBorders>
            <w:shd w:val="clear" w:color="000000" w:fill="FFFFFF"/>
            <w:noWrap/>
            <w:vAlign w:val="center"/>
            <w:hideMark/>
          </w:tcPr>
          <w:p w14:paraId="3BE1503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4DCF42A5"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r>
      <w:tr w:rsidR="00CF2BE8" w14:paraId="2D703FC8"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6406EF9D"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1 ressource</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79233B4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57A67D3E"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c>
          <w:tcPr>
            <w:tcW w:w="1086" w:type="dxa"/>
            <w:tcBorders>
              <w:top w:val="nil"/>
              <w:left w:val="nil"/>
              <w:bottom w:val="single" w:sz="8" w:space="0" w:color="auto"/>
              <w:right w:val="single" w:sz="4" w:space="0" w:color="auto"/>
            </w:tcBorders>
            <w:shd w:val="clear" w:color="000000" w:fill="0070C0"/>
            <w:noWrap/>
            <w:vAlign w:val="center"/>
            <w:hideMark/>
          </w:tcPr>
          <w:p w14:paraId="291F9B00"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3C8A22EC"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c>
          <w:tcPr>
            <w:tcW w:w="1086" w:type="dxa"/>
            <w:tcBorders>
              <w:top w:val="nil"/>
              <w:left w:val="nil"/>
              <w:bottom w:val="single" w:sz="8" w:space="0" w:color="auto"/>
              <w:right w:val="single" w:sz="4" w:space="0" w:color="auto"/>
            </w:tcBorders>
            <w:shd w:val="clear" w:color="000000" w:fill="0070C0"/>
            <w:noWrap/>
            <w:vAlign w:val="center"/>
            <w:hideMark/>
          </w:tcPr>
          <w:p w14:paraId="1A6A7BF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0223AB53"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r>
      <w:tr w:rsidR="00CF2BE8" w14:paraId="5EEDD6C7" w14:textId="77777777" w:rsidTr="006E7FE3">
        <w:trPr>
          <w:trHeight w:val="210"/>
        </w:trPr>
        <w:tc>
          <w:tcPr>
            <w:tcW w:w="2100" w:type="dxa"/>
            <w:tcBorders>
              <w:top w:val="nil"/>
              <w:left w:val="single" w:sz="8" w:space="0" w:color="auto"/>
              <w:bottom w:val="single" w:sz="4" w:space="0" w:color="auto"/>
              <w:right w:val="nil"/>
            </w:tcBorders>
            <w:shd w:val="clear" w:color="000000" w:fill="FFFFFF"/>
            <w:noWrap/>
            <w:vAlign w:val="center"/>
            <w:hideMark/>
          </w:tcPr>
          <w:p w14:paraId="464BB114"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2 (-20%)</w:t>
            </w:r>
          </w:p>
        </w:tc>
        <w:tc>
          <w:tcPr>
            <w:tcW w:w="1086" w:type="dxa"/>
            <w:tcBorders>
              <w:top w:val="nil"/>
              <w:left w:val="single" w:sz="8" w:space="0" w:color="auto"/>
              <w:bottom w:val="single" w:sz="4" w:space="0" w:color="auto"/>
              <w:right w:val="single" w:sz="4" w:space="0" w:color="auto"/>
            </w:tcBorders>
            <w:shd w:val="clear" w:color="000000" w:fill="FFFFFF"/>
            <w:noWrap/>
            <w:vAlign w:val="center"/>
            <w:hideMark/>
          </w:tcPr>
          <w:p w14:paraId="60D5197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6A3DE156"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c>
          <w:tcPr>
            <w:tcW w:w="1086" w:type="dxa"/>
            <w:tcBorders>
              <w:top w:val="nil"/>
              <w:left w:val="nil"/>
              <w:bottom w:val="single" w:sz="4" w:space="0" w:color="auto"/>
              <w:right w:val="single" w:sz="4" w:space="0" w:color="auto"/>
            </w:tcBorders>
            <w:shd w:val="clear" w:color="000000" w:fill="FFFFFF"/>
            <w:noWrap/>
            <w:vAlign w:val="center"/>
            <w:hideMark/>
          </w:tcPr>
          <w:p w14:paraId="62FA7F8D"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3EFC1FDC"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c>
          <w:tcPr>
            <w:tcW w:w="1086" w:type="dxa"/>
            <w:tcBorders>
              <w:top w:val="nil"/>
              <w:left w:val="nil"/>
              <w:bottom w:val="single" w:sz="4" w:space="0" w:color="auto"/>
              <w:right w:val="single" w:sz="4" w:space="0" w:color="auto"/>
            </w:tcBorders>
            <w:shd w:val="clear" w:color="000000" w:fill="FFFFFF"/>
            <w:noWrap/>
            <w:vAlign w:val="center"/>
            <w:hideMark/>
          </w:tcPr>
          <w:p w14:paraId="695F1A6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0083E4D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r>
      <w:tr w:rsidR="00CF2BE8" w14:paraId="1991D2EA"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65557A9E"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2 ressources</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1B4DDB0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14D8C7BB"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c>
          <w:tcPr>
            <w:tcW w:w="1086" w:type="dxa"/>
            <w:tcBorders>
              <w:top w:val="nil"/>
              <w:left w:val="nil"/>
              <w:bottom w:val="single" w:sz="8" w:space="0" w:color="auto"/>
              <w:right w:val="single" w:sz="4" w:space="0" w:color="auto"/>
            </w:tcBorders>
            <w:shd w:val="clear" w:color="000000" w:fill="0070C0"/>
            <w:noWrap/>
            <w:vAlign w:val="center"/>
            <w:hideMark/>
          </w:tcPr>
          <w:p w14:paraId="5B731425"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68D8A6A8"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c>
          <w:tcPr>
            <w:tcW w:w="1086" w:type="dxa"/>
            <w:tcBorders>
              <w:top w:val="nil"/>
              <w:left w:val="nil"/>
              <w:bottom w:val="single" w:sz="8" w:space="0" w:color="auto"/>
              <w:right w:val="single" w:sz="4" w:space="0" w:color="auto"/>
            </w:tcBorders>
            <w:shd w:val="clear" w:color="000000" w:fill="0070C0"/>
            <w:noWrap/>
            <w:vAlign w:val="center"/>
            <w:hideMark/>
          </w:tcPr>
          <w:p w14:paraId="5A7E655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3E03243B"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r>
      <w:tr w:rsidR="00CF2BE8" w14:paraId="731A4397" w14:textId="77777777" w:rsidTr="006E7FE3">
        <w:trPr>
          <w:trHeight w:val="210"/>
        </w:trPr>
        <w:tc>
          <w:tcPr>
            <w:tcW w:w="2100" w:type="dxa"/>
            <w:tcBorders>
              <w:top w:val="nil"/>
              <w:left w:val="single" w:sz="8" w:space="0" w:color="auto"/>
              <w:bottom w:val="single" w:sz="4" w:space="0" w:color="auto"/>
              <w:right w:val="nil"/>
            </w:tcBorders>
            <w:shd w:val="clear" w:color="000000" w:fill="FFFFFF"/>
            <w:noWrap/>
            <w:vAlign w:val="center"/>
            <w:hideMark/>
          </w:tcPr>
          <w:p w14:paraId="0A550891"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3 (-30%)</w:t>
            </w:r>
          </w:p>
        </w:tc>
        <w:tc>
          <w:tcPr>
            <w:tcW w:w="1086" w:type="dxa"/>
            <w:tcBorders>
              <w:top w:val="nil"/>
              <w:left w:val="single" w:sz="8" w:space="0" w:color="auto"/>
              <w:bottom w:val="single" w:sz="4" w:space="0" w:color="auto"/>
              <w:right w:val="single" w:sz="4" w:space="0" w:color="auto"/>
            </w:tcBorders>
            <w:shd w:val="clear" w:color="000000" w:fill="FFFFFF"/>
            <w:noWrap/>
            <w:vAlign w:val="center"/>
            <w:hideMark/>
          </w:tcPr>
          <w:p w14:paraId="7B3666E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7117CAD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c>
          <w:tcPr>
            <w:tcW w:w="1086" w:type="dxa"/>
            <w:tcBorders>
              <w:top w:val="nil"/>
              <w:left w:val="nil"/>
              <w:bottom w:val="single" w:sz="4" w:space="0" w:color="auto"/>
              <w:right w:val="single" w:sz="4" w:space="0" w:color="auto"/>
            </w:tcBorders>
            <w:shd w:val="clear" w:color="000000" w:fill="FFFFFF"/>
            <w:noWrap/>
            <w:vAlign w:val="center"/>
            <w:hideMark/>
          </w:tcPr>
          <w:p w14:paraId="38CEA427"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6A7C4F9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c>
          <w:tcPr>
            <w:tcW w:w="1086" w:type="dxa"/>
            <w:tcBorders>
              <w:top w:val="nil"/>
              <w:left w:val="nil"/>
              <w:bottom w:val="single" w:sz="4" w:space="0" w:color="auto"/>
              <w:right w:val="single" w:sz="4" w:space="0" w:color="auto"/>
            </w:tcBorders>
            <w:shd w:val="clear" w:color="000000" w:fill="FFFFFF"/>
            <w:noWrap/>
            <w:vAlign w:val="center"/>
            <w:hideMark/>
          </w:tcPr>
          <w:p w14:paraId="3E067BD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19C9F074"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r>
      <w:tr w:rsidR="00CF2BE8" w14:paraId="3AFC959A"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519FF390"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3 ressources</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004FB0F6"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0C447216"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c>
          <w:tcPr>
            <w:tcW w:w="1086" w:type="dxa"/>
            <w:tcBorders>
              <w:top w:val="nil"/>
              <w:left w:val="nil"/>
              <w:bottom w:val="single" w:sz="8" w:space="0" w:color="auto"/>
              <w:right w:val="single" w:sz="4" w:space="0" w:color="auto"/>
            </w:tcBorders>
            <w:shd w:val="clear" w:color="000000" w:fill="0070C0"/>
            <w:noWrap/>
            <w:vAlign w:val="center"/>
            <w:hideMark/>
          </w:tcPr>
          <w:p w14:paraId="38D9699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07B5C063"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c>
          <w:tcPr>
            <w:tcW w:w="1086" w:type="dxa"/>
            <w:tcBorders>
              <w:top w:val="nil"/>
              <w:left w:val="nil"/>
              <w:bottom w:val="single" w:sz="8" w:space="0" w:color="auto"/>
              <w:right w:val="single" w:sz="4" w:space="0" w:color="auto"/>
            </w:tcBorders>
            <w:shd w:val="clear" w:color="000000" w:fill="0070C0"/>
            <w:noWrap/>
            <w:vAlign w:val="center"/>
            <w:hideMark/>
          </w:tcPr>
          <w:p w14:paraId="62A25308"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0858352C"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r>
    </w:tbl>
    <w:p w14:paraId="07040CC4" w14:textId="77777777" w:rsidR="00CF2BE8" w:rsidRDefault="00CF2BE8" w:rsidP="00CF2BE8">
      <w:pPr>
        <w:tabs>
          <w:tab w:val="left" w:pos="1464"/>
        </w:tabs>
        <w:rPr>
          <w:sz w:val="22"/>
          <w:szCs w:val="22"/>
        </w:rPr>
      </w:pPr>
    </w:p>
    <w:p w14:paraId="416A6A2F" w14:textId="77777777" w:rsidR="00CF2BE8" w:rsidRDefault="00CF2BE8" w:rsidP="00CF2BE8">
      <w:pPr>
        <w:tabs>
          <w:tab w:val="left" w:pos="1464"/>
        </w:tabs>
        <w:rPr>
          <w:sz w:val="22"/>
          <w:szCs w:val="22"/>
        </w:rPr>
      </w:pPr>
    </w:p>
    <w:p w14:paraId="2A7862A5" w14:textId="77777777" w:rsidR="00CF2BE8" w:rsidRDefault="00CF2BE8" w:rsidP="00CF2BE8">
      <w:pPr>
        <w:pStyle w:val="Default"/>
        <w:rPr>
          <w:b/>
          <w:sz w:val="22"/>
          <w:szCs w:val="22"/>
        </w:rPr>
      </w:pPr>
      <w:r>
        <w:rPr>
          <w:b/>
          <w:sz w:val="22"/>
          <w:szCs w:val="22"/>
        </w:rPr>
        <w:t>2.3) Clauses particulières </w:t>
      </w:r>
    </w:p>
    <w:p w14:paraId="676D180D" w14:textId="77777777" w:rsidR="00CF2BE8" w:rsidRDefault="00CF2BE8" w:rsidP="00CF2BE8">
      <w:pPr>
        <w:pStyle w:val="Default"/>
        <w:rPr>
          <w:b/>
          <w:sz w:val="22"/>
          <w:szCs w:val="22"/>
        </w:rPr>
      </w:pPr>
    </w:p>
    <w:p w14:paraId="5F4088D5" w14:textId="77777777" w:rsidR="00CF2BE8" w:rsidRDefault="00CF2BE8" w:rsidP="00CF2BE8">
      <w:pPr>
        <w:pStyle w:val="Default"/>
        <w:rPr>
          <w:sz w:val="22"/>
          <w:szCs w:val="22"/>
        </w:rPr>
      </w:pPr>
      <w:r>
        <w:rPr>
          <w:sz w:val="22"/>
          <w:szCs w:val="22"/>
        </w:rPr>
        <w:t xml:space="preserve">Les accords triennaux proposent une clause d’entrée ainsi qu’une clause de sortie : </w:t>
      </w:r>
    </w:p>
    <w:p w14:paraId="49CE329D" w14:textId="77777777" w:rsidR="00CF2BE8" w:rsidRDefault="00CF2BE8" w:rsidP="00CF2BE8">
      <w:pPr>
        <w:pStyle w:val="Default"/>
        <w:rPr>
          <w:sz w:val="22"/>
          <w:szCs w:val="22"/>
        </w:rPr>
      </w:pPr>
    </w:p>
    <w:p w14:paraId="067885B5" w14:textId="1EBB79A6" w:rsidR="00CF2BE8" w:rsidRDefault="00CF2BE8" w:rsidP="00CF2BE8">
      <w:pPr>
        <w:pStyle w:val="Default"/>
        <w:rPr>
          <w:sz w:val="22"/>
          <w:szCs w:val="22"/>
        </w:rPr>
      </w:pPr>
      <w:r>
        <w:rPr>
          <w:b/>
          <w:bCs/>
          <w:sz w:val="22"/>
          <w:szCs w:val="22"/>
        </w:rPr>
        <w:t xml:space="preserve">Clause d’entrée en cours d’accord : </w:t>
      </w:r>
      <w:r>
        <w:rPr>
          <w:sz w:val="22"/>
          <w:szCs w:val="22"/>
        </w:rPr>
        <w:t xml:space="preserve">De nouvelles institutions peuvent entrer dans l’accord, ou les institutions actuelles peuvent rajouter une ressource à leur abonnement (Britannica Online, par exemple), au début de chaque année calendaire, ou en cours d’année, au </w:t>
      </w:r>
      <w:r>
        <w:rPr>
          <w:i/>
          <w:iCs/>
          <w:sz w:val="22"/>
          <w:szCs w:val="22"/>
        </w:rPr>
        <w:t xml:space="preserve">prorata </w:t>
      </w:r>
      <w:r>
        <w:rPr>
          <w:sz w:val="22"/>
          <w:szCs w:val="22"/>
        </w:rPr>
        <w:t xml:space="preserve">de la dépense annuelle. Dans les deux cas, </w:t>
      </w:r>
      <w:r w:rsidR="00B42B4A">
        <w:rPr>
          <w:sz w:val="22"/>
          <w:szCs w:val="22"/>
        </w:rPr>
        <w:t>l</w:t>
      </w:r>
      <w:r>
        <w:rPr>
          <w:sz w:val="22"/>
          <w:szCs w:val="22"/>
        </w:rPr>
        <w:t xml:space="preserve">es institutions s’abonneront pour une période dont le terme sera le 31 décembre 2023. </w:t>
      </w:r>
    </w:p>
    <w:p w14:paraId="58AE2DF8" w14:textId="77777777" w:rsidR="00CF2BE8" w:rsidRDefault="00CF2BE8" w:rsidP="00CF2BE8">
      <w:pPr>
        <w:pStyle w:val="Default"/>
        <w:rPr>
          <w:b/>
          <w:bCs/>
          <w:sz w:val="22"/>
          <w:szCs w:val="22"/>
        </w:rPr>
      </w:pPr>
    </w:p>
    <w:p w14:paraId="2D266C4B" w14:textId="77777777" w:rsidR="00CF2BE8" w:rsidRDefault="00CF2BE8" w:rsidP="00CF2BE8">
      <w:pPr>
        <w:pStyle w:val="Default"/>
        <w:rPr>
          <w:b/>
          <w:bCs/>
          <w:sz w:val="22"/>
          <w:szCs w:val="22"/>
        </w:rPr>
      </w:pPr>
    </w:p>
    <w:p w14:paraId="361553FC" w14:textId="77777777" w:rsidR="00CF2BE8" w:rsidRDefault="00CF2BE8" w:rsidP="00CF2BE8">
      <w:pPr>
        <w:pStyle w:val="Default"/>
        <w:rPr>
          <w:sz w:val="22"/>
          <w:szCs w:val="22"/>
        </w:rPr>
      </w:pPr>
      <w:r>
        <w:rPr>
          <w:b/>
          <w:bCs/>
          <w:sz w:val="22"/>
          <w:szCs w:val="22"/>
        </w:rPr>
        <w:t xml:space="preserve">Clause de sortie : </w:t>
      </w:r>
      <w:r>
        <w:rPr>
          <w:sz w:val="22"/>
          <w:szCs w:val="22"/>
        </w:rPr>
        <w:t>Les institutions membres participantes ont la possibilité de sortir avant la fin de leur engagement, le 31 décembre 2023, si leur budget d’acquisition de ressources numériques baisse d’</w:t>
      </w:r>
      <w:r>
        <w:rPr>
          <w:sz w:val="22"/>
          <w:szCs w:val="22"/>
          <w:u w:val="single"/>
        </w:rPr>
        <w:t xml:space="preserve">au-moins 7% </w:t>
      </w:r>
      <w:r>
        <w:rPr>
          <w:sz w:val="22"/>
          <w:szCs w:val="22"/>
        </w:rPr>
        <w:t xml:space="preserve">par rapport à l’année précédente. </w:t>
      </w:r>
    </w:p>
    <w:p w14:paraId="6B43C31C" w14:textId="77777777" w:rsidR="00CF2BE8" w:rsidRDefault="00CF2BE8" w:rsidP="00CF2BE8">
      <w:pPr>
        <w:pStyle w:val="Default"/>
        <w:rPr>
          <w:sz w:val="22"/>
          <w:szCs w:val="22"/>
        </w:rPr>
      </w:pPr>
    </w:p>
    <w:p w14:paraId="21A0FDD6" w14:textId="77777777" w:rsidR="00CF2BE8" w:rsidRDefault="00CF2BE8" w:rsidP="00CF2BE8">
      <w:pPr>
        <w:pStyle w:val="Default"/>
        <w:rPr>
          <w:sz w:val="22"/>
          <w:szCs w:val="22"/>
        </w:rPr>
      </w:pPr>
      <w:r>
        <w:rPr>
          <w:sz w:val="22"/>
          <w:szCs w:val="22"/>
        </w:rPr>
        <w:t xml:space="preserve">Impact financier de l’application de la clause de sortie : les établissements abonnés qui font jouer la clause de sortie, doivent s’acquitter de frais d’annulation du contrat. Ces frais correspondent au différentiel de coûts entre l’abonnement annuel et triennal, depuis la date de début de contrat. </w:t>
      </w:r>
    </w:p>
    <w:p w14:paraId="3836CD8A" w14:textId="77777777" w:rsidR="00CF2BE8" w:rsidRDefault="00CF2BE8" w:rsidP="00CF2BE8">
      <w:pPr>
        <w:pStyle w:val="Default"/>
        <w:rPr>
          <w:sz w:val="22"/>
          <w:szCs w:val="22"/>
        </w:rPr>
      </w:pPr>
    </w:p>
    <w:p w14:paraId="2977F5F6" w14:textId="77777777" w:rsidR="00CF2BE8" w:rsidRDefault="00CF2BE8" w:rsidP="00CF2BE8">
      <w:pPr>
        <w:tabs>
          <w:tab w:val="left" w:pos="1464"/>
        </w:tabs>
        <w:rPr>
          <w:sz w:val="22"/>
          <w:szCs w:val="22"/>
        </w:rPr>
      </w:pPr>
      <w:r>
        <w:rPr>
          <w:sz w:val="22"/>
          <w:szCs w:val="22"/>
        </w:rPr>
        <w:t>Cette décision d’activer cette clause de sortie doit être notifiée à l’éditeur au plus tard le 1</w:t>
      </w:r>
      <w:r>
        <w:rPr>
          <w:sz w:val="14"/>
          <w:szCs w:val="14"/>
        </w:rPr>
        <w:t xml:space="preserve">er </w:t>
      </w:r>
      <w:r>
        <w:rPr>
          <w:sz w:val="22"/>
          <w:szCs w:val="22"/>
        </w:rPr>
        <w:t>novembre pour qu’elle entre en application au 1</w:t>
      </w:r>
      <w:r>
        <w:rPr>
          <w:sz w:val="14"/>
          <w:szCs w:val="14"/>
        </w:rPr>
        <w:t xml:space="preserve">er </w:t>
      </w:r>
      <w:r>
        <w:rPr>
          <w:sz w:val="22"/>
          <w:szCs w:val="22"/>
        </w:rPr>
        <w:t>janvier suivant.</w:t>
      </w:r>
    </w:p>
    <w:p w14:paraId="0137B6E5" w14:textId="77777777" w:rsidR="00CF2BE8" w:rsidRDefault="00CF2BE8">
      <w:pPr>
        <w:jc w:val="both"/>
        <w:rPr>
          <w:rFonts w:ascii="Times" w:hAnsi="Times"/>
          <w:b/>
          <w:snapToGrid w:val="0"/>
          <w:color w:val="000000"/>
          <w:sz w:val="28"/>
          <w:szCs w:val="28"/>
        </w:rPr>
      </w:pPr>
    </w:p>
    <w:p w14:paraId="56AC8342" w14:textId="77777777" w:rsidR="00CF2BE8" w:rsidRDefault="00CF2BE8">
      <w:pPr>
        <w:jc w:val="both"/>
        <w:rPr>
          <w:rFonts w:ascii="Times" w:hAnsi="Times"/>
          <w:b/>
          <w:snapToGrid w:val="0"/>
          <w:color w:val="000000"/>
          <w:sz w:val="28"/>
          <w:szCs w:val="28"/>
        </w:rPr>
      </w:pPr>
    </w:p>
    <w:p w14:paraId="7AC8FA88" w14:textId="77777777" w:rsidR="00CF2BE8" w:rsidRDefault="00CF2BE8">
      <w:pPr>
        <w:jc w:val="both"/>
        <w:rPr>
          <w:rFonts w:ascii="Times" w:hAnsi="Times"/>
          <w:b/>
          <w:snapToGrid w:val="0"/>
          <w:color w:val="000000"/>
          <w:sz w:val="28"/>
          <w:szCs w:val="28"/>
        </w:rPr>
      </w:pPr>
    </w:p>
    <w:p w14:paraId="39D4D050" w14:textId="77777777" w:rsidR="00CF2BE8" w:rsidRDefault="00CF2BE8">
      <w:pPr>
        <w:jc w:val="both"/>
        <w:rPr>
          <w:rFonts w:ascii="Times" w:hAnsi="Times"/>
          <w:b/>
          <w:snapToGrid w:val="0"/>
          <w:color w:val="000000"/>
          <w:sz w:val="28"/>
          <w:szCs w:val="28"/>
        </w:rPr>
      </w:pPr>
    </w:p>
    <w:p w14:paraId="570B2FD3" w14:textId="77777777" w:rsidR="00CF2BE8" w:rsidRDefault="00CF2BE8">
      <w:pPr>
        <w:jc w:val="both"/>
        <w:rPr>
          <w:rFonts w:ascii="Times" w:hAnsi="Times"/>
          <w:b/>
          <w:snapToGrid w:val="0"/>
          <w:color w:val="000000"/>
          <w:sz w:val="28"/>
          <w:szCs w:val="28"/>
        </w:rPr>
      </w:pPr>
    </w:p>
    <w:p w14:paraId="3F588986" w14:textId="77777777" w:rsidR="00CF2BE8" w:rsidRDefault="00CF2BE8">
      <w:pPr>
        <w:jc w:val="both"/>
        <w:rPr>
          <w:rFonts w:ascii="Times" w:hAnsi="Times"/>
          <w:b/>
          <w:snapToGrid w:val="0"/>
          <w:color w:val="000000"/>
          <w:sz w:val="28"/>
          <w:szCs w:val="28"/>
        </w:rPr>
      </w:pPr>
    </w:p>
    <w:p w14:paraId="27A4030E" w14:textId="77777777" w:rsidR="00CF2BE8" w:rsidRDefault="00CF2BE8">
      <w:pPr>
        <w:jc w:val="both"/>
        <w:rPr>
          <w:rFonts w:ascii="Times" w:hAnsi="Times"/>
          <w:b/>
          <w:snapToGrid w:val="0"/>
          <w:color w:val="000000"/>
          <w:sz w:val="28"/>
          <w:szCs w:val="28"/>
        </w:rPr>
      </w:pPr>
    </w:p>
    <w:p w14:paraId="167FA933" w14:textId="77777777" w:rsidR="00CF2BE8" w:rsidRDefault="00CF2BE8">
      <w:pPr>
        <w:jc w:val="both"/>
        <w:rPr>
          <w:rFonts w:ascii="Times" w:hAnsi="Times"/>
          <w:b/>
          <w:snapToGrid w:val="0"/>
          <w:color w:val="000000"/>
          <w:sz w:val="28"/>
          <w:szCs w:val="28"/>
        </w:rPr>
      </w:pPr>
    </w:p>
    <w:p w14:paraId="7AAF1C6F" w14:textId="77777777" w:rsidR="00CF2BE8" w:rsidRDefault="00CF2BE8">
      <w:pPr>
        <w:jc w:val="both"/>
        <w:rPr>
          <w:rFonts w:ascii="Times" w:hAnsi="Times"/>
          <w:b/>
          <w:snapToGrid w:val="0"/>
          <w:color w:val="000000"/>
          <w:sz w:val="28"/>
          <w:szCs w:val="28"/>
        </w:rPr>
      </w:pPr>
    </w:p>
    <w:p w14:paraId="57BB5E00" w14:textId="77777777" w:rsidR="00CF2BE8" w:rsidRDefault="00CF2BE8">
      <w:pPr>
        <w:jc w:val="both"/>
        <w:rPr>
          <w:rFonts w:ascii="Times" w:hAnsi="Times"/>
          <w:b/>
          <w:snapToGrid w:val="0"/>
          <w:color w:val="000000"/>
          <w:sz w:val="28"/>
          <w:szCs w:val="28"/>
        </w:rPr>
      </w:pPr>
    </w:p>
    <w:p w14:paraId="3353A174" w14:textId="77777777" w:rsidR="00CF2BE8" w:rsidRDefault="00CF2BE8">
      <w:pPr>
        <w:jc w:val="both"/>
        <w:rPr>
          <w:rFonts w:ascii="Times" w:hAnsi="Times"/>
          <w:b/>
          <w:snapToGrid w:val="0"/>
          <w:color w:val="000000"/>
          <w:sz w:val="28"/>
          <w:szCs w:val="28"/>
        </w:rPr>
      </w:pPr>
    </w:p>
    <w:p w14:paraId="1B7926BB" w14:textId="77777777" w:rsidR="00CF2BE8" w:rsidRDefault="00CF2BE8">
      <w:pPr>
        <w:jc w:val="both"/>
        <w:rPr>
          <w:rFonts w:ascii="Times" w:hAnsi="Times"/>
          <w:b/>
          <w:snapToGrid w:val="0"/>
          <w:color w:val="000000"/>
          <w:sz w:val="28"/>
          <w:szCs w:val="28"/>
        </w:rPr>
      </w:pPr>
    </w:p>
    <w:p w14:paraId="60DB40B4" w14:textId="77777777" w:rsidR="00CF2BE8" w:rsidRDefault="00CF2BE8">
      <w:pPr>
        <w:jc w:val="both"/>
        <w:rPr>
          <w:rFonts w:ascii="Times" w:hAnsi="Times"/>
          <w:b/>
          <w:snapToGrid w:val="0"/>
          <w:color w:val="000000"/>
          <w:sz w:val="28"/>
          <w:szCs w:val="28"/>
        </w:rPr>
      </w:pPr>
    </w:p>
    <w:p w14:paraId="0F60CC49" w14:textId="77777777" w:rsidR="00CF2BE8" w:rsidRDefault="00CF2BE8">
      <w:pPr>
        <w:jc w:val="both"/>
        <w:rPr>
          <w:rFonts w:ascii="Times" w:hAnsi="Times"/>
          <w:b/>
          <w:snapToGrid w:val="0"/>
          <w:color w:val="000000"/>
          <w:sz w:val="28"/>
          <w:szCs w:val="28"/>
        </w:rPr>
      </w:pPr>
    </w:p>
    <w:p w14:paraId="33ED7BEB" w14:textId="77777777" w:rsidR="00CF2BE8" w:rsidRDefault="00CF2BE8">
      <w:pPr>
        <w:jc w:val="both"/>
        <w:rPr>
          <w:rFonts w:ascii="Times" w:hAnsi="Times"/>
          <w:b/>
          <w:snapToGrid w:val="0"/>
          <w:color w:val="000000"/>
          <w:sz w:val="28"/>
          <w:szCs w:val="28"/>
        </w:rPr>
      </w:pPr>
    </w:p>
    <w:p w14:paraId="39D2D3F5" w14:textId="77777777" w:rsidR="00CF2BE8" w:rsidRDefault="00CF2BE8">
      <w:pPr>
        <w:jc w:val="both"/>
        <w:rPr>
          <w:rFonts w:ascii="Times" w:hAnsi="Times"/>
          <w:b/>
          <w:snapToGrid w:val="0"/>
          <w:color w:val="000000"/>
          <w:sz w:val="28"/>
          <w:szCs w:val="28"/>
        </w:rPr>
      </w:pPr>
    </w:p>
    <w:p w14:paraId="4D033780" w14:textId="77777777" w:rsidR="00CF2BE8" w:rsidRDefault="00CF2BE8">
      <w:pPr>
        <w:jc w:val="both"/>
        <w:rPr>
          <w:rFonts w:ascii="Times" w:hAnsi="Times"/>
          <w:b/>
          <w:snapToGrid w:val="0"/>
          <w:color w:val="000000"/>
          <w:sz w:val="28"/>
          <w:szCs w:val="28"/>
        </w:rPr>
      </w:pPr>
    </w:p>
    <w:p w14:paraId="0406CC08" w14:textId="0F74FCF9"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037DB091" w14:textId="77777777" w:rsidR="00CF2BE8" w:rsidRDefault="00CF2BE8" w:rsidP="00CF2BE8">
      <w:pPr>
        <w:tabs>
          <w:tab w:val="left" w:pos="1464"/>
        </w:tabs>
        <w:rPr>
          <w:sz w:val="22"/>
          <w:szCs w:val="22"/>
        </w:rPr>
      </w:pPr>
      <w:r>
        <w:rPr>
          <w:sz w:val="22"/>
          <w:szCs w:val="22"/>
        </w:rPr>
        <w:t>Les trois ressources concernées par ce contrat de licence sont :</w:t>
      </w:r>
    </w:p>
    <w:p w14:paraId="07EB668C" w14:textId="77777777" w:rsidR="00CF2BE8" w:rsidRDefault="00CF2BE8" w:rsidP="00CF2BE8">
      <w:pPr>
        <w:tabs>
          <w:tab w:val="left" w:pos="1464"/>
        </w:tabs>
        <w:rPr>
          <w:sz w:val="22"/>
          <w:szCs w:val="22"/>
        </w:rPr>
      </w:pPr>
    </w:p>
    <w:p w14:paraId="6CC9C15A" w14:textId="77777777" w:rsidR="00CF2BE8" w:rsidRDefault="00CF2BE8" w:rsidP="00CF2BE8">
      <w:pPr>
        <w:tabs>
          <w:tab w:val="left" w:pos="1464"/>
        </w:tabs>
        <w:rPr>
          <w:sz w:val="22"/>
          <w:szCs w:val="22"/>
        </w:rPr>
      </w:pPr>
      <w:r>
        <w:rPr>
          <w:sz w:val="22"/>
          <w:szCs w:val="22"/>
        </w:rPr>
        <w:t xml:space="preserve">Universalis Edu (Encyclopaedia Universalis) </w:t>
      </w:r>
      <w:r>
        <w:rPr>
          <w:sz w:val="22"/>
          <w:szCs w:val="22"/>
        </w:rPr>
        <w:tab/>
      </w:r>
      <w:hyperlink r:id="rId9" w:history="1">
        <w:r w:rsidRPr="00160B2E">
          <w:rPr>
            <w:rStyle w:val="Lienhypertexte"/>
            <w:sz w:val="22"/>
            <w:szCs w:val="22"/>
          </w:rPr>
          <w:t>http://www.universalis-edu.com</w:t>
        </w:r>
      </w:hyperlink>
      <w:r>
        <w:rPr>
          <w:sz w:val="22"/>
          <w:szCs w:val="22"/>
        </w:rPr>
        <w:t xml:space="preserve"> </w:t>
      </w:r>
    </w:p>
    <w:p w14:paraId="130B9841" w14:textId="77777777" w:rsidR="00CF2BE8" w:rsidRPr="00B76ED0" w:rsidRDefault="00CF2BE8" w:rsidP="00CF2BE8">
      <w:pPr>
        <w:tabs>
          <w:tab w:val="left" w:pos="1464"/>
        </w:tabs>
        <w:rPr>
          <w:sz w:val="22"/>
          <w:szCs w:val="22"/>
          <w:lang w:val="en-US"/>
        </w:rPr>
      </w:pPr>
      <w:r w:rsidRPr="00B76ED0">
        <w:rPr>
          <w:sz w:val="22"/>
          <w:szCs w:val="22"/>
          <w:lang w:val="en-US"/>
        </w:rPr>
        <w:t>Britannica OnLine (Encyclopaedia Britannica)</w:t>
      </w:r>
      <w:r w:rsidRPr="00B76ED0">
        <w:rPr>
          <w:sz w:val="22"/>
          <w:szCs w:val="22"/>
          <w:lang w:val="en-US"/>
        </w:rPr>
        <w:tab/>
      </w:r>
      <w:hyperlink r:id="rId10" w:history="1">
        <w:r w:rsidRPr="00B76ED0">
          <w:rPr>
            <w:rStyle w:val="Lienhypertexte"/>
            <w:sz w:val="22"/>
            <w:szCs w:val="22"/>
            <w:lang w:val="en-US"/>
          </w:rPr>
          <w:t>http://www.britannica.com/</w:t>
        </w:r>
      </w:hyperlink>
      <w:r w:rsidRPr="00B76ED0">
        <w:rPr>
          <w:sz w:val="22"/>
          <w:szCs w:val="22"/>
          <w:lang w:val="en-US"/>
        </w:rPr>
        <w:t xml:space="preserve"> </w:t>
      </w:r>
    </w:p>
    <w:p w14:paraId="3EDCA126" w14:textId="77777777" w:rsidR="00CF2BE8" w:rsidRDefault="00CF2BE8" w:rsidP="00CF2BE8">
      <w:pPr>
        <w:tabs>
          <w:tab w:val="left" w:pos="1464"/>
        </w:tabs>
        <w:rPr>
          <w:sz w:val="22"/>
          <w:szCs w:val="22"/>
        </w:rPr>
      </w:pPr>
      <w:r>
        <w:rPr>
          <w:sz w:val="22"/>
          <w:szCs w:val="22"/>
        </w:rPr>
        <w:t xml:space="preserve">Britannica Image Quest </w:t>
      </w:r>
      <w:r>
        <w:rPr>
          <w:sz w:val="22"/>
          <w:szCs w:val="22"/>
        </w:rPr>
        <w:tab/>
      </w:r>
      <w:r>
        <w:rPr>
          <w:sz w:val="22"/>
          <w:szCs w:val="22"/>
        </w:rPr>
        <w:tab/>
      </w:r>
      <w:r>
        <w:rPr>
          <w:sz w:val="22"/>
          <w:szCs w:val="22"/>
        </w:rPr>
        <w:tab/>
      </w:r>
      <w:hyperlink r:id="rId11" w:history="1">
        <w:r w:rsidRPr="00A820E4">
          <w:rPr>
            <w:rStyle w:val="Lienhypertexte"/>
            <w:sz w:val="22"/>
            <w:szCs w:val="22"/>
          </w:rPr>
          <w:t>http://quest.britannica.fr/</w:t>
        </w:r>
      </w:hyperlink>
      <w:r>
        <w:rPr>
          <w:sz w:val="22"/>
          <w:szCs w:val="22"/>
        </w:rPr>
        <w:t xml:space="preserve"> </w:t>
      </w:r>
    </w:p>
    <w:p w14:paraId="311EF6BD" w14:textId="77777777" w:rsidR="00CF2BE8" w:rsidRPr="002D7EC2" w:rsidRDefault="00CF2BE8" w:rsidP="00CF2BE8">
      <w:pPr>
        <w:jc w:val="both"/>
        <w:rPr>
          <w:rFonts w:ascii="Times" w:hAnsi="Times"/>
          <w:b/>
          <w:snapToGrid w:val="0"/>
          <w:color w:val="000000"/>
          <w:sz w:val="22"/>
          <w:szCs w:val="22"/>
        </w:rPr>
      </w:pPr>
    </w:p>
    <w:p w14:paraId="00F91380" w14:textId="65875975" w:rsidR="00A24BAC" w:rsidRPr="001D403A"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1C2EFA62" w14:textId="77777777" w:rsidR="00A25C69"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Nom</w:t>
      </w:r>
      <w:r w:rsidR="00A25C69" w:rsidRPr="00A25C69">
        <w:rPr>
          <w:rFonts w:ascii="Times" w:hAnsi="Times"/>
          <w:snapToGrid w:val="0"/>
          <w:color w:val="000000"/>
          <w:sz w:val="22"/>
          <w:szCs w:val="22"/>
          <w:highlight w:val="yellow"/>
        </w:rPr>
        <w:t> :</w:t>
      </w:r>
    </w:p>
    <w:p w14:paraId="4207C438" w14:textId="77777777" w:rsidR="00A25C69"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Adresse</w:t>
      </w:r>
      <w:r w:rsidR="00A25C69" w:rsidRPr="00A25C69">
        <w:rPr>
          <w:rFonts w:ascii="Times" w:hAnsi="Times"/>
          <w:snapToGrid w:val="0"/>
          <w:color w:val="000000"/>
          <w:sz w:val="22"/>
          <w:szCs w:val="22"/>
          <w:highlight w:val="yellow"/>
        </w:rPr>
        <w:t> :</w:t>
      </w:r>
    </w:p>
    <w:p w14:paraId="67CC7241" w14:textId="77777777" w:rsidR="00A25C69" w:rsidRPr="00A25C69" w:rsidRDefault="00A25C69">
      <w:pPr>
        <w:jc w:val="both"/>
        <w:rPr>
          <w:rFonts w:ascii="Times" w:hAnsi="Times"/>
          <w:snapToGrid w:val="0"/>
          <w:color w:val="000000"/>
          <w:sz w:val="22"/>
          <w:szCs w:val="22"/>
          <w:highlight w:val="yellow"/>
        </w:rPr>
      </w:pPr>
    </w:p>
    <w:p w14:paraId="4D944C79" w14:textId="77777777" w:rsidR="00A25C69" w:rsidRPr="00A25C69" w:rsidRDefault="00A25C69">
      <w:pPr>
        <w:jc w:val="both"/>
        <w:rPr>
          <w:rFonts w:ascii="Times" w:hAnsi="Times"/>
          <w:snapToGrid w:val="0"/>
          <w:color w:val="000000"/>
          <w:sz w:val="22"/>
          <w:szCs w:val="22"/>
          <w:highlight w:val="yellow"/>
        </w:rPr>
      </w:pPr>
    </w:p>
    <w:p w14:paraId="2717EBD8" w14:textId="76D4DAAD" w:rsidR="00A25C69"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Contact E-mail</w:t>
      </w:r>
      <w:r w:rsidR="00A25C69" w:rsidRPr="00A25C69">
        <w:rPr>
          <w:rFonts w:ascii="Times" w:hAnsi="Times"/>
          <w:snapToGrid w:val="0"/>
          <w:color w:val="000000"/>
          <w:sz w:val="22"/>
          <w:szCs w:val="22"/>
          <w:highlight w:val="yellow"/>
        </w:rPr>
        <w:t> :</w:t>
      </w:r>
    </w:p>
    <w:p w14:paraId="5F2DEE1B" w14:textId="77777777" w:rsidR="00A25C69" w:rsidRPr="00A25C69" w:rsidRDefault="00A25C69">
      <w:pPr>
        <w:jc w:val="both"/>
        <w:rPr>
          <w:rFonts w:ascii="Times" w:hAnsi="Times"/>
          <w:snapToGrid w:val="0"/>
          <w:color w:val="000000"/>
          <w:sz w:val="22"/>
          <w:szCs w:val="22"/>
          <w:highlight w:val="yellow"/>
        </w:rPr>
      </w:pPr>
    </w:p>
    <w:p w14:paraId="277FE751" w14:textId="77777777" w:rsidR="00A25C69" w:rsidRPr="00A25C69" w:rsidRDefault="00A25C69">
      <w:pPr>
        <w:jc w:val="both"/>
        <w:rPr>
          <w:rFonts w:ascii="Times" w:hAnsi="Times"/>
          <w:snapToGrid w:val="0"/>
          <w:color w:val="000000"/>
          <w:sz w:val="22"/>
          <w:szCs w:val="22"/>
          <w:highlight w:val="yellow"/>
        </w:rPr>
      </w:pPr>
    </w:p>
    <w:p w14:paraId="5F1E8751" w14:textId="66019E29" w:rsidR="00A24BAC" w:rsidRPr="002D7EC2" w:rsidRDefault="00A24BAC">
      <w:pPr>
        <w:jc w:val="both"/>
        <w:rPr>
          <w:rFonts w:ascii="Times" w:hAnsi="Times"/>
          <w:snapToGrid w:val="0"/>
          <w:color w:val="000000"/>
          <w:sz w:val="22"/>
          <w:szCs w:val="22"/>
        </w:rPr>
      </w:pPr>
      <w:r w:rsidRPr="00A25C69">
        <w:rPr>
          <w:rFonts w:ascii="Times" w:hAnsi="Times"/>
          <w:snapToGrid w:val="0"/>
          <w:color w:val="000000"/>
          <w:sz w:val="22"/>
          <w:szCs w:val="22"/>
          <w:highlight w:val="yellow"/>
        </w:rPr>
        <w:t>Adresses IP</w:t>
      </w:r>
      <w:r w:rsidR="00A25C69" w:rsidRPr="00A25C69">
        <w:rPr>
          <w:rFonts w:ascii="Times" w:hAnsi="Times"/>
          <w:snapToGrid w:val="0"/>
          <w:color w:val="000000"/>
          <w:sz w:val="22"/>
          <w:szCs w:val="22"/>
          <w:highlight w:val="yellow"/>
        </w:rPr>
        <w:t> :</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E081427" w14:textId="5A57B6FB" w:rsidR="00841D58" w:rsidRPr="00841D58" w:rsidRDefault="00841D58" w:rsidP="00A25C69">
      <w:pPr>
        <w:rPr>
          <w:rFonts w:ascii="Times" w:hAnsi="Times"/>
          <w:snapToGrid w:val="0"/>
          <w:sz w:val="22"/>
          <w:szCs w:val="22"/>
        </w:rPr>
      </w:pPr>
    </w:p>
    <w:sectPr w:rsidR="00841D58" w:rsidRPr="00841D58" w:rsidSect="004005B2">
      <w:headerReference w:type="default" r:id="rId12"/>
      <w:footerReference w:type="even" r:id="rId13"/>
      <w:footerReference w:type="defaul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089C1" w14:textId="77777777" w:rsidR="006E7FE3" w:rsidRDefault="006E7FE3">
      <w:r>
        <w:separator/>
      </w:r>
    </w:p>
  </w:endnote>
  <w:endnote w:type="continuationSeparator" w:id="0">
    <w:p w14:paraId="30491783" w14:textId="77777777" w:rsidR="006E7FE3" w:rsidRDefault="006E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7E2B" w14:textId="77777777" w:rsidR="006E7FE3" w:rsidRDefault="006E7F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6E7FE3" w:rsidRDefault="006E7FE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B988" w14:textId="6AB6CAAB" w:rsidR="006E7FE3" w:rsidRDefault="006E7F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312DC">
      <w:rPr>
        <w:rStyle w:val="Numrodepage"/>
        <w:noProof/>
      </w:rPr>
      <w:t>2</w:t>
    </w:r>
    <w:r>
      <w:rPr>
        <w:rStyle w:val="Numrodepage"/>
      </w:rPr>
      <w:fldChar w:fldCharType="end"/>
    </w:r>
  </w:p>
  <w:p w14:paraId="09788275" w14:textId="77777777" w:rsidR="006E7FE3" w:rsidRDefault="006E7FE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DEDED" w14:textId="77777777" w:rsidR="006E7FE3" w:rsidRDefault="006E7FE3">
      <w:r>
        <w:separator/>
      </w:r>
    </w:p>
  </w:footnote>
  <w:footnote w:type="continuationSeparator" w:id="0">
    <w:p w14:paraId="4A8A4DA9" w14:textId="77777777" w:rsidR="006E7FE3" w:rsidRDefault="006E7FE3">
      <w:r>
        <w:continuationSeparator/>
      </w:r>
    </w:p>
  </w:footnote>
  <w:footnote w:id="1">
    <w:p w14:paraId="6D9546AA" w14:textId="77777777" w:rsidR="006E7FE3" w:rsidRDefault="006E7FE3"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6E7FE3" w:rsidRDefault="006E7FE3" w:rsidP="0061401F"/>
  </w:footnote>
  <w:footnote w:id="2">
    <w:p w14:paraId="3FB5D9BD" w14:textId="4E986517" w:rsidR="006E7FE3" w:rsidRDefault="006E7FE3">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6E7FE3" w:rsidRDefault="006E7FE3">
      <w:pPr>
        <w:pStyle w:val="Notedebasdepage"/>
      </w:pPr>
      <w:r>
        <w:rPr>
          <w:rStyle w:val="Appelnotedebasdep"/>
        </w:rPr>
        <w:footnoteRef/>
      </w:r>
      <w:r>
        <w:t xml:space="preserve"> http://www.sherpa.ac.uk/romeo.php</w:t>
      </w:r>
    </w:p>
  </w:footnote>
  <w:footnote w:id="4">
    <w:p w14:paraId="3BA6DA63" w14:textId="77777777" w:rsidR="006E7FE3" w:rsidRPr="00245D92" w:rsidRDefault="006E7FE3">
      <w:pPr>
        <w:pStyle w:val="Notedebasdepage"/>
      </w:pPr>
      <w:r>
        <w:rPr>
          <w:rStyle w:val="Appelnotedebasdep"/>
        </w:rPr>
        <w:footnoteRef/>
      </w:r>
      <w:r>
        <w:t xml:space="preserve"> http://</w:t>
      </w:r>
      <w:r w:rsidRPr="00245D92">
        <w:t>www.uksg.org/sites/uksg.org/files/TRANSFER_Code_of_%20Practice_April08.pdf</w:t>
      </w:r>
    </w:p>
  </w:footnote>
  <w:footnote w:id="5">
    <w:p w14:paraId="0EDE2644" w14:textId="2147237B" w:rsidR="006E7FE3" w:rsidRPr="001A6D85" w:rsidRDefault="006E7FE3">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E1A05" w14:textId="23E3E10B" w:rsidR="006E7FE3" w:rsidRDefault="006E7FE3">
    <w:pPr>
      <w:pStyle w:val="En-tte"/>
      <w:rPr>
        <w:rFonts w:ascii="Arial" w:hAnsi="Arial" w:cs="Arial"/>
        <w:sz w:val="18"/>
        <w:szCs w:val="18"/>
      </w:rPr>
    </w:pPr>
    <w:r>
      <w:rPr>
        <w:rFonts w:ascii="Arial" w:hAnsi="Arial" w:cs="Arial"/>
        <w:sz w:val="18"/>
        <w:szCs w:val="18"/>
      </w:rPr>
      <w:t>Encyclopaedia Universalis – Contrat de licence 2022 - Annuel</w:t>
    </w:r>
  </w:p>
  <w:p w14:paraId="5FD26F0F" w14:textId="77777777" w:rsidR="006E7FE3" w:rsidRDefault="006E7FE3">
    <w:pPr>
      <w:pStyle w:val="En-tte"/>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59A1408"/>
    <w:multiLevelType w:val="singleLevel"/>
    <w:tmpl w:val="CB3A24F4"/>
    <w:lvl w:ilvl="0">
      <w:start w:val="1"/>
      <w:numFmt w:val="decimal"/>
      <w:lvlText w:val="%1)"/>
      <w:lvlJc w:val="left"/>
      <w:pPr>
        <w:tabs>
          <w:tab w:val="num" w:pos="360"/>
        </w:tabs>
        <w:ind w:left="360" w:hanging="360"/>
      </w:pPr>
    </w:lvl>
  </w:abstractNum>
  <w:abstractNum w:abstractNumId="1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C"/>
    <w:rsid w:val="00006A6B"/>
    <w:rsid w:val="00027124"/>
    <w:rsid w:val="00032D96"/>
    <w:rsid w:val="00047061"/>
    <w:rsid w:val="000513EE"/>
    <w:rsid w:val="0006107A"/>
    <w:rsid w:val="000839F5"/>
    <w:rsid w:val="00087460"/>
    <w:rsid w:val="00090AEF"/>
    <w:rsid w:val="00094A3D"/>
    <w:rsid w:val="00095128"/>
    <w:rsid w:val="000A3BCD"/>
    <w:rsid w:val="000B0C88"/>
    <w:rsid w:val="000B206B"/>
    <w:rsid w:val="000E13A9"/>
    <w:rsid w:val="000E79EE"/>
    <w:rsid w:val="00106ED3"/>
    <w:rsid w:val="001356CA"/>
    <w:rsid w:val="00137D6E"/>
    <w:rsid w:val="00166C87"/>
    <w:rsid w:val="00182764"/>
    <w:rsid w:val="001A6D85"/>
    <w:rsid w:val="001C256F"/>
    <w:rsid w:val="001C45F5"/>
    <w:rsid w:val="001C7BBB"/>
    <w:rsid w:val="001D403A"/>
    <w:rsid w:val="001E371B"/>
    <w:rsid w:val="001F6208"/>
    <w:rsid w:val="00217F6D"/>
    <w:rsid w:val="00233C2B"/>
    <w:rsid w:val="00245D92"/>
    <w:rsid w:val="00260C28"/>
    <w:rsid w:val="00270406"/>
    <w:rsid w:val="002A02EE"/>
    <w:rsid w:val="002B6536"/>
    <w:rsid w:val="002D7EC2"/>
    <w:rsid w:val="002E39E6"/>
    <w:rsid w:val="002F54C9"/>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699"/>
    <w:rsid w:val="00415782"/>
    <w:rsid w:val="00427FE0"/>
    <w:rsid w:val="004368FD"/>
    <w:rsid w:val="00487C81"/>
    <w:rsid w:val="004A0BFB"/>
    <w:rsid w:val="004A6CE1"/>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62E0B"/>
    <w:rsid w:val="00680B63"/>
    <w:rsid w:val="00693D69"/>
    <w:rsid w:val="006A05CE"/>
    <w:rsid w:val="006A7EDC"/>
    <w:rsid w:val="006E779F"/>
    <w:rsid w:val="006E7FE3"/>
    <w:rsid w:val="006F3349"/>
    <w:rsid w:val="0070266F"/>
    <w:rsid w:val="0071121A"/>
    <w:rsid w:val="00727E9B"/>
    <w:rsid w:val="00734C74"/>
    <w:rsid w:val="00737CC3"/>
    <w:rsid w:val="00744231"/>
    <w:rsid w:val="007454C2"/>
    <w:rsid w:val="00751D45"/>
    <w:rsid w:val="00775009"/>
    <w:rsid w:val="007D5AA5"/>
    <w:rsid w:val="007E20B6"/>
    <w:rsid w:val="007F5249"/>
    <w:rsid w:val="00841D58"/>
    <w:rsid w:val="008472CF"/>
    <w:rsid w:val="008478EF"/>
    <w:rsid w:val="00857B3B"/>
    <w:rsid w:val="008A01BB"/>
    <w:rsid w:val="008E743F"/>
    <w:rsid w:val="008F480F"/>
    <w:rsid w:val="009071C0"/>
    <w:rsid w:val="0092676C"/>
    <w:rsid w:val="00936515"/>
    <w:rsid w:val="0094392D"/>
    <w:rsid w:val="0098516E"/>
    <w:rsid w:val="00990AC4"/>
    <w:rsid w:val="009B1030"/>
    <w:rsid w:val="009D3A67"/>
    <w:rsid w:val="00A00735"/>
    <w:rsid w:val="00A1117E"/>
    <w:rsid w:val="00A24BAC"/>
    <w:rsid w:val="00A25C69"/>
    <w:rsid w:val="00A370AD"/>
    <w:rsid w:val="00A3789D"/>
    <w:rsid w:val="00A77BBF"/>
    <w:rsid w:val="00A91C23"/>
    <w:rsid w:val="00A92DE9"/>
    <w:rsid w:val="00AB1BAE"/>
    <w:rsid w:val="00AD16F1"/>
    <w:rsid w:val="00AF58CB"/>
    <w:rsid w:val="00B10596"/>
    <w:rsid w:val="00B3573B"/>
    <w:rsid w:val="00B42B4A"/>
    <w:rsid w:val="00B5218C"/>
    <w:rsid w:val="00B6149B"/>
    <w:rsid w:val="00B809E7"/>
    <w:rsid w:val="00B8472C"/>
    <w:rsid w:val="00B9740E"/>
    <w:rsid w:val="00BB54AB"/>
    <w:rsid w:val="00BF1902"/>
    <w:rsid w:val="00BF2603"/>
    <w:rsid w:val="00BF689F"/>
    <w:rsid w:val="00C203BE"/>
    <w:rsid w:val="00C25C22"/>
    <w:rsid w:val="00C26A2C"/>
    <w:rsid w:val="00C312DC"/>
    <w:rsid w:val="00C35899"/>
    <w:rsid w:val="00C4394F"/>
    <w:rsid w:val="00C73649"/>
    <w:rsid w:val="00C75D04"/>
    <w:rsid w:val="00C9162B"/>
    <w:rsid w:val="00C95717"/>
    <w:rsid w:val="00C97824"/>
    <w:rsid w:val="00CA1BD2"/>
    <w:rsid w:val="00CA2B94"/>
    <w:rsid w:val="00CC3A28"/>
    <w:rsid w:val="00CE06E7"/>
    <w:rsid w:val="00CE68EB"/>
    <w:rsid w:val="00CF2BE8"/>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40608"/>
    <w:rsid w:val="00E80B63"/>
    <w:rsid w:val="00E83DE6"/>
    <w:rsid w:val="00E874D7"/>
    <w:rsid w:val="00E970D1"/>
    <w:rsid w:val="00EA6760"/>
    <w:rsid w:val="00EC0442"/>
    <w:rsid w:val="00ED1D12"/>
    <w:rsid w:val="00EE12BF"/>
    <w:rsid w:val="00F022DA"/>
    <w:rsid w:val="00F058A0"/>
    <w:rsid w:val="00F31F19"/>
    <w:rsid w:val="00F42F12"/>
    <w:rsid w:val="00F4621B"/>
    <w:rsid w:val="00F5251A"/>
    <w:rsid w:val="00F55A3B"/>
    <w:rsid w:val="00F73A3E"/>
    <w:rsid w:val="00F772E4"/>
    <w:rsid w:val="00FA3A66"/>
    <w:rsid w:val="00FB2A34"/>
    <w:rsid w:val="00FD70B0"/>
    <w:rsid w:val="00FE19FC"/>
    <w:rsid w:val="00FF49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paragraph" w:customStyle="1" w:styleId="Default">
    <w:name w:val="Default"/>
    <w:rsid w:val="00CF2BE8"/>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paragraph" w:customStyle="1" w:styleId="Default">
    <w:name w:val="Default"/>
    <w:rsid w:val="00CF2BE8"/>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uest.britannica.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ritannica.com/" TargetMode="External"/><Relationship Id="rId4" Type="http://schemas.microsoft.com/office/2007/relationships/stylesWithEffects" Target="stylesWithEffects.xml"/><Relationship Id="rId9" Type="http://schemas.openxmlformats.org/officeDocument/2006/relationships/hyperlink" Target="http://www.universalis-edu.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A0F74-5360-4F79-9AB6-4D781D17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7228</Words>
  <Characters>39755</Characters>
  <Application>Microsoft Office Word</Application>
  <DocSecurity>4</DocSecurity>
  <Lines>331</Lines>
  <Paragraphs>93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46890</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Valerie LARROQUE</cp:lastModifiedBy>
  <cp:revision>2</cp:revision>
  <cp:lastPrinted>2008-04-10T09:20:00Z</cp:lastPrinted>
  <dcterms:created xsi:type="dcterms:W3CDTF">2021-11-08T07:34:00Z</dcterms:created>
  <dcterms:modified xsi:type="dcterms:W3CDTF">2021-11-08T07:34:00Z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