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C89" w14:textId="05068D6B"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00E06BB8">
        <w:rPr>
          <w:rFonts w:ascii="Times" w:hAnsi="Times"/>
          <w:b/>
          <w:bCs/>
          <w:sz w:val="22"/>
          <w:szCs w:val="22"/>
        </w:rPr>
        <w:t xml:space="preserve">E                       </w:t>
      </w:r>
      <w:r w:rsidR="00E06BB8">
        <w:rPr>
          <w:rFonts w:ascii="Times" w:hAnsi="Times"/>
          <w:b/>
          <w:bCs/>
          <w:sz w:val="22"/>
          <w:szCs w:val="22"/>
        </w:rPr>
        <w:tab/>
      </w:r>
      <w:r w:rsidR="00E06BB8">
        <w:rPr>
          <w:rFonts w:ascii="Times" w:hAnsi="Times"/>
          <w:b/>
          <w:bCs/>
          <w:sz w:val="22"/>
          <w:szCs w:val="22"/>
        </w:rPr>
        <w:tab/>
      </w:r>
      <w:r w:rsidR="00E06BB8">
        <w:rPr>
          <w:rFonts w:ascii="Times" w:hAnsi="Times"/>
          <w:b/>
          <w:bCs/>
          <w:sz w:val="22"/>
          <w:szCs w:val="22"/>
        </w:rPr>
        <w:tab/>
        <w:t>2023</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221EF0">
        <w:rPr>
          <w:rFonts w:ascii="Times" w:hAnsi="Times"/>
          <w:b/>
          <w:bCs/>
          <w:sz w:val="22"/>
          <w:szCs w:val="22"/>
          <w:highlight w:val="yellow"/>
        </w:rPr>
        <w:t>[</w:t>
      </w:r>
      <w:r w:rsidRPr="00221EF0">
        <w:rPr>
          <w:rFonts w:ascii="Times" w:hAnsi="Times"/>
          <w:b/>
          <w:bCs/>
          <w:caps/>
          <w:sz w:val="22"/>
          <w:szCs w:val="22"/>
          <w:highlight w:val="yellow"/>
        </w:rPr>
        <w:t>établissement</w:t>
      </w:r>
      <w:r w:rsidRPr="00221EF0">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70329EC" w:rsidR="00A24BAC" w:rsidRPr="00245D92" w:rsidRDefault="00B931DC">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 xml:space="preserve">LES </w:t>
      </w:r>
      <w:r w:rsidR="00221EF0">
        <w:rPr>
          <w:rFonts w:ascii="Times" w:hAnsi="Times"/>
          <w:b/>
          <w:bCs/>
          <w:sz w:val="22"/>
          <w:szCs w:val="22"/>
        </w:rPr>
        <w:t>EDITIONS LEXTENSO</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3471810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221EF0">
        <w:rPr>
          <w:rFonts w:ascii="Times" w:hAnsi="Times"/>
          <w:b/>
          <w:bCs/>
          <w:sz w:val="22"/>
          <w:szCs w:val="22"/>
        </w:rPr>
        <w:t>LEXTENSO</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34B4B303" w:rsidR="00A24BAC" w:rsidRPr="00245D92" w:rsidRDefault="00221EF0">
      <w:pPr>
        <w:jc w:val="center"/>
        <w:rPr>
          <w:rFonts w:ascii="Times" w:hAnsi="Times"/>
          <w:b/>
          <w:bCs/>
          <w:sz w:val="22"/>
          <w:szCs w:val="22"/>
        </w:rPr>
      </w:pPr>
      <w:r>
        <w:rPr>
          <w:rFonts w:ascii="Times" w:hAnsi="Times"/>
          <w:b/>
          <w:bCs/>
          <w:sz w:val="22"/>
          <w:szCs w:val="22"/>
        </w:rPr>
        <w:t>LEXTENSO</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21EF0" w:rsidRDefault="00A24BAC">
      <w:pPr>
        <w:jc w:val="both"/>
        <w:rPr>
          <w:rFonts w:ascii="Times" w:hAnsi="Times"/>
          <w:snapToGrid w:val="0"/>
          <w:color w:val="000000"/>
          <w:sz w:val="22"/>
          <w:szCs w:val="22"/>
          <w:highlight w:val="yellow"/>
        </w:rPr>
      </w:pPr>
      <w:r w:rsidRPr="00221EF0">
        <w:rPr>
          <w:rFonts w:ascii="Times" w:hAnsi="Times"/>
          <w:snapToGrid w:val="0"/>
          <w:color w:val="000000"/>
          <w:sz w:val="22"/>
          <w:szCs w:val="22"/>
          <w:highlight w:val="yellow"/>
        </w:rPr>
        <w:t>[</w:t>
      </w:r>
      <w:r w:rsidRPr="00221EF0">
        <w:rPr>
          <w:rFonts w:ascii="Times" w:hAnsi="Times"/>
          <w:b/>
          <w:bCs/>
          <w:snapToGrid w:val="0"/>
          <w:color w:val="000000"/>
          <w:sz w:val="22"/>
          <w:szCs w:val="22"/>
          <w:highlight w:val="yellow"/>
        </w:rPr>
        <w:t>NOM LEGAL COMPLET DE L’</w:t>
      </w:r>
      <w:r w:rsidRPr="00221EF0">
        <w:rPr>
          <w:rFonts w:ascii="Times" w:hAnsi="Times"/>
          <w:b/>
          <w:bCs/>
          <w:caps/>
          <w:sz w:val="22"/>
          <w:szCs w:val="22"/>
          <w:highlight w:val="yellow"/>
        </w:rPr>
        <w:t>établissement</w:t>
      </w:r>
      <w:r w:rsidRPr="00221EF0">
        <w:rPr>
          <w:rFonts w:ascii="Times" w:hAnsi="Times"/>
          <w:snapToGrid w:val="0"/>
          <w:color w:val="000000"/>
          <w:sz w:val="22"/>
          <w:szCs w:val="22"/>
          <w:highlight w:val="yellow"/>
        </w:rPr>
        <w:t>]</w:t>
      </w:r>
    </w:p>
    <w:p w14:paraId="49A96642" w14:textId="77777777" w:rsidR="00A24BAC" w:rsidRPr="00221EF0" w:rsidRDefault="00A24BAC">
      <w:pPr>
        <w:jc w:val="both"/>
        <w:rPr>
          <w:rFonts w:ascii="Times" w:hAnsi="Times"/>
          <w:snapToGrid w:val="0"/>
          <w:color w:val="000000"/>
          <w:sz w:val="22"/>
          <w:szCs w:val="22"/>
          <w:highlight w:val="yellow"/>
        </w:rPr>
      </w:pPr>
      <w:r w:rsidRPr="00221EF0">
        <w:rPr>
          <w:rFonts w:ascii="Times" w:hAnsi="Times"/>
          <w:snapToGrid w:val="0"/>
          <w:color w:val="000000"/>
          <w:sz w:val="22"/>
          <w:szCs w:val="22"/>
          <w:highlight w:val="yellow"/>
        </w:rPr>
        <w:t>[ADRESSE COMPLETE DE L’</w:t>
      </w:r>
      <w:r w:rsidRPr="00221EF0">
        <w:rPr>
          <w:rFonts w:ascii="Times" w:hAnsi="Times"/>
          <w:caps/>
          <w:sz w:val="22"/>
          <w:szCs w:val="22"/>
          <w:highlight w:val="yellow"/>
        </w:rPr>
        <w:t>établissement</w:t>
      </w:r>
      <w:r w:rsidRPr="00221EF0">
        <w:rPr>
          <w:rFonts w:ascii="Times" w:hAnsi="Times"/>
          <w:snapToGrid w:val="0"/>
          <w:color w:val="000000"/>
          <w:sz w:val="22"/>
          <w:szCs w:val="22"/>
          <w:highlight w:val="yellow"/>
        </w:rPr>
        <w:t>]</w:t>
      </w:r>
    </w:p>
    <w:p w14:paraId="02C4D8EF" w14:textId="77777777" w:rsidR="00A24BAC" w:rsidRPr="00221EF0" w:rsidRDefault="00A24BAC">
      <w:pPr>
        <w:rPr>
          <w:rFonts w:ascii="Times" w:hAnsi="Times"/>
          <w:snapToGrid w:val="0"/>
          <w:color w:val="000000"/>
          <w:sz w:val="22"/>
          <w:szCs w:val="22"/>
          <w:highlight w:val="yellow"/>
        </w:rPr>
      </w:pPr>
      <w:r w:rsidRPr="00221EF0">
        <w:rPr>
          <w:rFonts w:ascii="Times" w:hAnsi="Times"/>
          <w:snapToGrid w:val="0"/>
          <w:color w:val="000000"/>
          <w:sz w:val="22"/>
          <w:szCs w:val="22"/>
          <w:highlight w:val="yellow"/>
        </w:rPr>
        <w:t>N° de SIRET : </w:t>
      </w:r>
    </w:p>
    <w:p w14:paraId="54C2EBF7" w14:textId="77777777" w:rsidR="00A24BAC" w:rsidRPr="00221EF0" w:rsidRDefault="00A24BAC">
      <w:pPr>
        <w:rPr>
          <w:rFonts w:ascii="Times" w:hAnsi="Times"/>
          <w:snapToGrid w:val="0"/>
          <w:color w:val="000000"/>
          <w:sz w:val="22"/>
          <w:szCs w:val="22"/>
          <w:highlight w:val="yellow"/>
        </w:rPr>
      </w:pPr>
      <w:r w:rsidRPr="00221EF0">
        <w:rPr>
          <w:rFonts w:ascii="Times" w:hAnsi="Times"/>
          <w:snapToGrid w:val="0"/>
          <w:color w:val="000000"/>
          <w:sz w:val="22"/>
          <w:szCs w:val="22"/>
          <w:highlight w:val="yellow"/>
        </w:rPr>
        <w:t>Code APE :</w:t>
      </w:r>
    </w:p>
    <w:p w14:paraId="54E343D7" w14:textId="77777777" w:rsidR="00A24BAC" w:rsidRPr="00245D92" w:rsidRDefault="00A24BAC">
      <w:pPr>
        <w:rPr>
          <w:rFonts w:ascii="Times" w:hAnsi="Times"/>
          <w:sz w:val="22"/>
          <w:szCs w:val="22"/>
        </w:rPr>
      </w:pPr>
      <w:r w:rsidRPr="00221EF0">
        <w:rPr>
          <w:rFonts w:ascii="Times" w:hAnsi="Times"/>
          <w:snapToGrid w:val="0"/>
          <w:color w:val="000000"/>
          <w:sz w:val="22"/>
          <w:szCs w:val="22"/>
          <w:highlight w:val="yellow"/>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21EF0">
        <w:rPr>
          <w:rFonts w:ascii="Times" w:hAnsi="Times"/>
          <w:snapToGrid w:val="0"/>
          <w:color w:val="000000"/>
          <w:sz w:val="22"/>
          <w:szCs w:val="22"/>
          <w:highlight w:val="yellow"/>
        </w:rPr>
        <w:t>Représenté par son [</w:t>
      </w:r>
      <w:r w:rsidRPr="00221EF0">
        <w:rPr>
          <w:rFonts w:ascii="Times" w:hAnsi="Times"/>
          <w:caps/>
          <w:snapToGrid w:val="0"/>
          <w:color w:val="000000"/>
          <w:sz w:val="22"/>
          <w:szCs w:val="22"/>
          <w:highlight w:val="yellow"/>
        </w:rPr>
        <w:t>titre : Président ou Directeur</w:t>
      </w:r>
      <w:r w:rsidRPr="00221EF0">
        <w:rPr>
          <w:rFonts w:ascii="Times" w:hAnsi="Times"/>
          <w:snapToGrid w:val="0"/>
          <w:color w:val="000000"/>
          <w:sz w:val="22"/>
          <w:szCs w:val="22"/>
          <w:highlight w:val="yellow"/>
        </w:rPr>
        <w:t xml:space="preserve">], [NOM DU </w:t>
      </w:r>
      <w:r w:rsidRPr="00221EF0">
        <w:rPr>
          <w:rFonts w:ascii="Times" w:hAnsi="Times"/>
          <w:caps/>
          <w:snapToGrid w:val="0"/>
          <w:color w:val="000000"/>
          <w:sz w:val="22"/>
          <w:szCs w:val="22"/>
          <w:highlight w:val="yellow"/>
        </w:rPr>
        <w:t>Président ou DU Directeur</w:t>
      </w:r>
      <w:r w:rsidRPr="00221EF0">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2618286B" w14:textId="05DAA5A7" w:rsidR="00A24BAC" w:rsidRPr="00FC3AC1" w:rsidRDefault="00221EF0">
      <w:pPr>
        <w:jc w:val="both"/>
        <w:rPr>
          <w:rFonts w:ascii="Times" w:hAnsi="Times"/>
          <w:b/>
          <w:snapToGrid w:val="0"/>
          <w:color w:val="000000"/>
          <w:sz w:val="22"/>
          <w:szCs w:val="22"/>
        </w:rPr>
      </w:pPr>
      <w:r w:rsidRPr="00FC3AC1">
        <w:rPr>
          <w:rFonts w:ascii="Times" w:hAnsi="Times"/>
          <w:b/>
          <w:snapToGrid w:val="0"/>
          <w:color w:val="000000"/>
          <w:sz w:val="22"/>
          <w:szCs w:val="22"/>
        </w:rPr>
        <w:t xml:space="preserve">Les Editions </w:t>
      </w:r>
      <w:proofErr w:type="spellStart"/>
      <w:r w:rsidRPr="00FC3AC1">
        <w:rPr>
          <w:rFonts w:ascii="Times" w:hAnsi="Times"/>
          <w:b/>
          <w:snapToGrid w:val="0"/>
          <w:color w:val="000000"/>
          <w:sz w:val="22"/>
          <w:szCs w:val="22"/>
        </w:rPr>
        <w:t>Lextenso</w:t>
      </w:r>
      <w:proofErr w:type="spellEnd"/>
    </w:p>
    <w:p w14:paraId="07D35DE7"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ADRESSE COMPLETE DE L’</w:t>
      </w:r>
      <w:r w:rsidRPr="00C95717">
        <w:rPr>
          <w:rFonts w:ascii="Times" w:hAnsi="Times"/>
          <w:caps/>
          <w:sz w:val="22"/>
          <w:szCs w:val="22"/>
        </w:rPr>
        <w:t>éditeur ou du diffuseur</w:t>
      </w:r>
      <w:r w:rsidRPr="00245D92">
        <w:rPr>
          <w:rFonts w:ascii="Times" w:hAnsi="Times"/>
          <w:snapToGrid w:val="0"/>
          <w:color w:val="000000"/>
          <w:sz w:val="22"/>
          <w:szCs w:val="22"/>
        </w:rPr>
        <w: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123D3FF" w14:textId="77777777" w:rsidR="00A8535E" w:rsidRPr="0038295E" w:rsidRDefault="00A8535E" w:rsidP="00A8535E">
      <w:pPr>
        <w:jc w:val="both"/>
        <w:rPr>
          <w:rFonts w:ascii="Times" w:hAnsi="Times"/>
          <w:snapToGrid w:val="0"/>
          <w:color w:val="000000"/>
          <w:sz w:val="22"/>
          <w:szCs w:val="22"/>
        </w:rPr>
      </w:pPr>
      <w:r w:rsidRPr="0038295E">
        <w:rPr>
          <w:rFonts w:ascii="Times" w:hAnsi="Times"/>
          <w:snapToGrid w:val="0"/>
          <w:color w:val="000000"/>
          <w:sz w:val="22"/>
          <w:szCs w:val="22"/>
        </w:rPr>
        <w:t xml:space="preserve">Frédéric </w:t>
      </w:r>
      <w:proofErr w:type="spellStart"/>
      <w:r w:rsidRPr="0038295E">
        <w:rPr>
          <w:rFonts w:ascii="Times" w:hAnsi="Times"/>
          <w:snapToGrid w:val="0"/>
          <w:color w:val="000000"/>
          <w:sz w:val="22"/>
          <w:szCs w:val="22"/>
        </w:rPr>
        <w:t>Etchart</w:t>
      </w:r>
      <w:proofErr w:type="spellEnd"/>
    </w:p>
    <w:p w14:paraId="0688D018" w14:textId="4C6A1F12" w:rsidR="00A8535E" w:rsidRPr="0038295E" w:rsidRDefault="00A8535E" w:rsidP="00A8535E">
      <w:pPr>
        <w:jc w:val="both"/>
        <w:rPr>
          <w:rFonts w:ascii="Times" w:hAnsi="Times"/>
          <w:snapToGrid w:val="0"/>
          <w:color w:val="000000"/>
          <w:sz w:val="22"/>
          <w:szCs w:val="22"/>
        </w:rPr>
      </w:pPr>
      <w:r w:rsidRPr="0038295E">
        <w:rPr>
          <w:rFonts w:ascii="Times" w:hAnsi="Times"/>
          <w:snapToGrid w:val="0"/>
          <w:color w:val="000000"/>
          <w:sz w:val="22"/>
          <w:szCs w:val="22"/>
        </w:rPr>
        <w:t xml:space="preserve">Directeur </w:t>
      </w:r>
      <w:r w:rsidR="00D64EF5">
        <w:rPr>
          <w:rFonts w:ascii="Times" w:hAnsi="Times"/>
          <w:snapToGrid w:val="0"/>
          <w:color w:val="000000"/>
          <w:sz w:val="22"/>
          <w:szCs w:val="22"/>
        </w:rPr>
        <w:t>du pôle Edition</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49BD238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D64EF5">
        <w:rPr>
          <w:rFonts w:ascii="Times" w:hAnsi="Times"/>
          <w:snapToGrid w:val="0"/>
          <w:color w:val="000000"/>
          <w:sz w:val="22"/>
          <w:szCs w:val="22"/>
        </w:rPr>
        <w:t>1</w:t>
      </w:r>
      <w:r w:rsidRPr="00245D92">
        <w:rPr>
          <w:rFonts w:ascii="Times" w:hAnsi="Times"/>
          <w:snapToGrid w:val="0"/>
          <w:color w:val="000000"/>
          <w:sz w:val="22"/>
          <w:szCs w:val="22"/>
        </w:rPr>
        <w:t>] an à compter du [</w:t>
      </w:r>
      <w:r w:rsidRPr="00A8535E">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A8535E">
        <w:rPr>
          <w:rFonts w:ascii="Times" w:hAnsi="Times"/>
          <w:snapToGrid w:val="0"/>
          <w:color w:val="000000"/>
          <w:sz w:val="22"/>
          <w:szCs w:val="22"/>
          <w:highlight w:val="yellow"/>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09637398" w:rsidR="00A24BAC" w:rsidRPr="007339B3"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w:t>
      </w:r>
      <w:proofErr w:type="gramStart"/>
      <w:r w:rsidRPr="00245D92">
        <w:rPr>
          <w:rFonts w:ascii="Times" w:hAnsi="Times"/>
          <w:snapToGrid w:val="0"/>
          <w:color w:val="000000"/>
          <w:sz w:val="22"/>
          <w:szCs w:val="22"/>
        </w:rPr>
        <w:t>droit</w:t>
      </w:r>
      <w:proofErr w:type="gramEnd"/>
      <w:r w:rsidRPr="00245D92">
        <w:rPr>
          <w:rFonts w:ascii="Times" w:hAnsi="Times"/>
          <w:snapToGrid w:val="0"/>
          <w:color w:val="000000"/>
          <w:sz w:val="22"/>
          <w:szCs w:val="22"/>
        </w:rPr>
        <w:t xml:space="preserve"> d’aute</w:t>
      </w:r>
      <w:r w:rsidR="00A8535E">
        <w:rPr>
          <w:rFonts w:ascii="Times" w:hAnsi="Times"/>
          <w:snapToGrid w:val="0"/>
          <w:color w:val="000000"/>
          <w:sz w:val="22"/>
          <w:szCs w:val="22"/>
        </w:rPr>
        <w:t xml:space="preserve">ur. Ces éléments consistent en </w:t>
      </w:r>
      <w:r w:rsidR="00A8535E" w:rsidRPr="00DC1F15">
        <w:rPr>
          <w:rFonts w:ascii="Times" w:hAnsi="Times"/>
          <w:b/>
          <w:snapToGrid w:val="0"/>
          <w:color w:val="000000"/>
          <w:sz w:val="22"/>
          <w:szCs w:val="22"/>
        </w:rPr>
        <w:t xml:space="preserve">des revues </w:t>
      </w:r>
      <w:r w:rsidR="00D64EF5">
        <w:rPr>
          <w:rFonts w:ascii="Times" w:hAnsi="Times"/>
          <w:b/>
          <w:snapToGrid w:val="0"/>
          <w:color w:val="000000"/>
          <w:sz w:val="22"/>
          <w:szCs w:val="22"/>
        </w:rPr>
        <w:t xml:space="preserve">et livres </w:t>
      </w:r>
      <w:r w:rsidR="00A8535E" w:rsidRPr="00DC1F15">
        <w:rPr>
          <w:rFonts w:ascii="Times" w:hAnsi="Times"/>
          <w:b/>
          <w:snapToGrid w:val="0"/>
          <w:color w:val="000000"/>
          <w:sz w:val="22"/>
          <w:szCs w:val="22"/>
        </w:rPr>
        <w:t>électroniques et de la jurisprudence</w:t>
      </w:r>
      <w:r w:rsidRPr="00245D92">
        <w:rPr>
          <w:rFonts w:ascii="Times" w:hAnsi="Times"/>
          <w:snapToGrid w:val="0"/>
          <w:color w:val="000000"/>
          <w:sz w:val="22"/>
          <w:szCs w:val="22"/>
        </w:rPr>
        <w:t xml:space="preserve"> (ci-après appelés « Contenu publié par [</w:t>
      </w:r>
      <w:proofErr w:type="spellStart"/>
      <w:r w:rsidR="00D64EF5">
        <w:rPr>
          <w:rFonts w:ascii="Times" w:hAnsi="Times"/>
          <w:snapToGrid w:val="0"/>
          <w:color w:val="000000"/>
          <w:sz w:val="22"/>
          <w:szCs w:val="22"/>
        </w:rPr>
        <w:t>Lextenso</w:t>
      </w:r>
      <w:proofErr w:type="spellEnd"/>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1B9080A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hyperlink r:id="rId8" w:history="1">
        <w:r w:rsidR="00FB1B12" w:rsidRPr="003E3BEA">
          <w:rPr>
            <w:rStyle w:val="Lienhypertexte"/>
            <w:rFonts w:ascii="Times" w:hAnsi="Times"/>
            <w:b/>
            <w:snapToGrid w:val="0"/>
            <w:sz w:val="22"/>
            <w:szCs w:val="22"/>
          </w:rPr>
          <w:t>https://www.labase-lextenso.fr</w:t>
        </w:r>
      </w:hyperlink>
      <w:r w:rsidR="00FB1B12">
        <w:rPr>
          <w:rStyle w:val="Lienhypertexte"/>
          <w:rFonts w:ascii="Times" w:hAnsi="Times"/>
          <w:b/>
          <w:snapToGrid w:val="0"/>
          <w:sz w:val="22"/>
          <w:szCs w:val="22"/>
        </w:rPr>
        <w:t xml:space="preserve"> </w:t>
      </w:r>
      <w:r w:rsidRPr="00245D92">
        <w:rPr>
          <w:rFonts w:ascii="Times" w:hAnsi="Times"/>
          <w:snapToGrid w:val="0"/>
          <w:color w:val="000000"/>
          <w:sz w:val="22"/>
          <w:szCs w:val="22"/>
        </w:rPr>
        <w:t>(ci-après nommé(e) « [</w:t>
      </w:r>
      <w:r w:rsidR="00D64EF5">
        <w:rPr>
          <w:rFonts w:ascii="Times" w:hAnsi="Times"/>
          <w:snapToGrid w:val="0"/>
          <w:color w:val="000000"/>
          <w:sz w:val="22"/>
          <w:szCs w:val="22"/>
        </w:rPr>
        <w:t xml:space="preserve">La Base </w:t>
      </w:r>
      <w:proofErr w:type="spellStart"/>
      <w:r w:rsidR="00D64EF5">
        <w:rPr>
          <w:rFonts w:ascii="Times" w:hAnsi="Times"/>
          <w:snapToGrid w:val="0"/>
          <w:color w:val="000000"/>
          <w:sz w:val="22"/>
          <w:szCs w:val="22"/>
        </w:rPr>
        <w:t>Lextenso</w:t>
      </w:r>
      <w:proofErr w:type="spellEnd"/>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3ED65A6F" w14:textId="7AD2499B"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40581DD4" w14:textId="1CBA0DF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lastRenderedPageBreak/>
        <w:t>Le CCAG</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w:t>
      </w:r>
      <w:r w:rsidRPr="00660E29">
        <w:rPr>
          <w:rFonts w:ascii="Times" w:hAnsi="Times"/>
          <w:sz w:val="22"/>
          <w:szCs w:val="22"/>
        </w:rPr>
        <w:lastRenderedPageBreak/>
        <w:t xml:space="preserve">d’authentification comme les systèmes de contrôle d’accès à des services web sur souscription (fédération d’identité par protocole </w:t>
      </w:r>
      <w:proofErr w:type="spellStart"/>
      <w:r w:rsidRPr="00660E29">
        <w:rPr>
          <w:rFonts w:ascii="Times" w:hAnsi="Times"/>
          <w:sz w:val="22"/>
          <w:szCs w:val="22"/>
        </w:rPr>
        <w:t>Shibboleth</w:t>
      </w:r>
      <w:proofErr w:type="spellEnd"/>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w:t>
      </w:r>
      <w:proofErr w:type="spellStart"/>
      <w:r w:rsidRPr="00660E29">
        <w:rPr>
          <w:rFonts w:ascii="Times" w:hAnsi="Times"/>
          <w:sz w:val="22"/>
          <w:szCs w:val="22"/>
        </w:rPr>
        <w:t>Shibboleth</w:t>
      </w:r>
      <w:proofErr w:type="spellEnd"/>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B5218C">
        <w:rPr>
          <w:rFonts w:ascii="Times" w:hAnsi="Times"/>
          <w:snapToGrid w:val="0"/>
          <w:color w:val="000000"/>
          <w:sz w:val="22"/>
          <w:szCs w:val="22"/>
        </w:rPr>
        <w:t xml:space="preserve">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w:t>
      </w:r>
      <w:proofErr w:type="gramEnd"/>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4D6133A"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w:t>
      </w:r>
      <w:proofErr w:type="gramStart"/>
      <w:r>
        <w:rPr>
          <w:rFonts w:ascii="Times" w:hAnsi="Times"/>
          <w:snapToGrid w:val="0"/>
          <w:color w:val="000000"/>
          <w:sz w:val="22"/>
          <w:szCs w:val="22"/>
        </w:rPr>
        <w:t>autorisés,  distribuer</w:t>
      </w:r>
      <w:proofErr w:type="gramEnd"/>
      <w:r>
        <w:rPr>
          <w:rFonts w:ascii="Times" w:hAnsi="Times"/>
          <w:snapToGrid w:val="0"/>
          <w:color w:val="000000"/>
          <w:sz w:val="22"/>
          <w:szCs w:val="22"/>
        </w:rPr>
        <w:t xml:space="preserve">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proofErr w:type="spellStart"/>
      <w:r w:rsidR="003A695A">
        <w:rPr>
          <w:rFonts w:ascii="Times" w:hAnsi="Times"/>
          <w:snapToGrid w:val="0"/>
          <w:color w:val="000000"/>
          <w:sz w:val="22"/>
          <w:szCs w:val="22"/>
        </w:rPr>
        <w:t>T</w:t>
      </w:r>
      <w:r w:rsidR="00317808">
        <w:rPr>
          <w:rFonts w:ascii="Times" w:hAnsi="Times"/>
          <w:snapToGrid w:val="0"/>
          <w:color w:val="000000"/>
          <w:sz w:val="22"/>
          <w:szCs w:val="22"/>
        </w:rPr>
        <w:t>ext</w:t>
      </w:r>
      <w:proofErr w:type="spellEnd"/>
      <w:r w:rsidR="00317808">
        <w:rPr>
          <w:rFonts w:ascii="Times" w:hAnsi="Times"/>
          <w:snapToGrid w:val="0"/>
          <w:color w:val="000000"/>
          <w:sz w:val="22"/>
          <w:szCs w:val="22"/>
        </w:rPr>
        <w:t xml:space="preserve"> </w:t>
      </w:r>
      <w:r w:rsidR="003A695A">
        <w:rPr>
          <w:rFonts w:ascii="Times" w:hAnsi="Times"/>
          <w:snapToGrid w:val="0"/>
          <w:color w:val="000000"/>
          <w:sz w:val="22"/>
          <w:szCs w:val="22"/>
        </w:rPr>
        <w:t xml:space="preserve">&amp; Data </w:t>
      </w:r>
      <w:proofErr w:type="spellStart"/>
      <w:r w:rsidR="00317808">
        <w:rPr>
          <w:rFonts w:ascii="Times" w:hAnsi="Times"/>
          <w:snapToGrid w:val="0"/>
          <w:color w:val="000000"/>
          <w:sz w:val="22"/>
          <w:szCs w:val="22"/>
        </w:rPr>
        <w:t>mining</w:t>
      </w:r>
      <w:proofErr w:type="spellEnd"/>
      <w:r w:rsidR="00317808">
        <w:rPr>
          <w:rFonts w:ascii="Times" w:hAnsi="Times"/>
          <w:snapToGrid w:val="0"/>
          <w:color w:val="000000"/>
          <w:sz w:val="22"/>
          <w:szCs w:val="22"/>
        </w:rPr>
        <w:t xml:space="preserve">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w:t>
      </w:r>
      <w:proofErr w:type="spellStart"/>
      <w:r w:rsidR="000839F5" w:rsidRPr="00B5218C">
        <w:rPr>
          <w:rFonts w:ascii="Times" w:hAnsi="Times"/>
          <w:color w:val="auto"/>
          <w:szCs w:val="22"/>
        </w:rPr>
        <w:t>Discovery</w:t>
      </w:r>
      <w:proofErr w:type="spellEnd"/>
      <w:r w:rsidR="000839F5" w:rsidRPr="00B5218C">
        <w:rPr>
          <w:rFonts w:ascii="Times" w:hAnsi="Times"/>
          <w:color w:val="auto"/>
          <w:szCs w:val="22"/>
        </w:rPr>
        <w:t xml:space="preserve">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proofErr w:type="gramStart"/>
      <w:r w:rsidRPr="00B5218C">
        <w:rPr>
          <w:rFonts w:ascii="Times" w:hAnsi="Times"/>
          <w:color w:val="auto"/>
          <w:szCs w:val="22"/>
        </w:rPr>
        <w:t xml:space="preserve">aux  </w:t>
      </w:r>
      <w:r w:rsidRPr="00B5218C">
        <w:rPr>
          <w:rFonts w:ascii="Times" w:hAnsi="Times"/>
          <w:snapToGrid w:val="0"/>
          <w:color w:val="000000"/>
          <w:szCs w:val="22"/>
        </w:rPr>
        <w:t>Éléments</w:t>
      </w:r>
      <w:proofErr w:type="gramEnd"/>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w:t>
      </w:r>
      <w:r w:rsidRPr="0006107A">
        <w:rPr>
          <w:rFonts w:ascii="Times" w:hAnsi="Times"/>
          <w:color w:val="auto"/>
          <w:szCs w:val="22"/>
        </w:rPr>
        <w:lastRenderedPageBreak/>
        <w:t xml:space="preserve">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C315B9" w:rsidRDefault="00305334" w:rsidP="00A24BAC">
      <w:pPr>
        <w:pStyle w:val="Corpsdetexte2"/>
        <w:rPr>
          <w:rFonts w:ascii="Times" w:hAnsi="Times"/>
          <w:color w:val="auto"/>
          <w:szCs w:val="22"/>
        </w:rPr>
      </w:pPr>
    </w:p>
    <w:p w14:paraId="5452CD2F" w14:textId="64AF53BF" w:rsidR="0035672A" w:rsidRPr="00C315B9" w:rsidRDefault="00305334" w:rsidP="00A24BAC">
      <w:pPr>
        <w:pStyle w:val="Corpsdetexte2"/>
        <w:rPr>
          <w:color w:val="auto"/>
          <w:szCs w:val="22"/>
        </w:rPr>
      </w:pPr>
      <w:r w:rsidRPr="00C315B9">
        <w:rPr>
          <w:rFonts w:ascii="Times" w:hAnsi="Times"/>
          <w:color w:val="auto"/>
          <w:szCs w:val="22"/>
        </w:rPr>
        <w:t xml:space="preserve">3.7. Vie privée : Le Concédant </w:t>
      </w:r>
      <w:r w:rsidR="009071C0" w:rsidRPr="00C315B9">
        <w:rPr>
          <w:rFonts w:ascii="Times" w:hAnsi="Times"/>
          <w:color w:val="auto"/>
          <w:szCs w:val="22"/>
        </w:rPr>
        <w:t>s’engage à respecter les recommandations de la CNIL relatives à la protection des données personnelles</w:t>
      </w:r>
      <w:r w:rsidR="0035672A" w:rsidRPr="00C315B9">
        <w:rPr>
          <w:rFonts w:ascii="Times" w:hAnsi="Times"/>
          <w:color w:val="auto"/>
          <w:szCs w:val="22"/>
        </w:rPr>
        <w:t xml:space="preserve"> et </w:t>
      </w:r>
      <w:r w:rsidR="00C315B9" w:rsidRPr="00C315B9">
        <w:rPr>
          <w:rFonts w:ascii="Times" w:hAnsi="Times"/>
          <w:color w:val="auto"/>
          <w:szCs w:val="22"/>
        </w:rPr>
        <w:t>l</w:t>
      </w:r>
      <w:r w:rsidR="0035672A" w:rsidRPr="00C315B9">
        <w:rPr>
          <w:rFonts w:ascii="Times" w:hAnsi="Times"/>
          <w:color w:val="auto"/>
          <w:szCs w:val="22"/>
        </w:rPr>
        <w:t>e Règlement Général sur la Protection des Données (RGPD)</w:t>
      </w:r>
      <w:r w:rsidR="0035672A" w:rsidRPr="00C315B9">
        <w:rPr>
          <w:color w:val="auto"/>
          <w:szCs w:val="22"/>
        </w:rPr>
        <w:t xml:space="preserve"> </w:t>
      </w:r>
    </w:p>
    <w:p w14:paraId="6ED38A8A" w14:textId="3A67BB5B" w:rsidR="0035672A" w:rsidRPr="00C315B9" w:rsidRDefault="0035672A" w:rsidP="0035672A">
      <w:pPr>
        <w:jc w:val="both"/>
        <w:rPr>
          <w:sz w:val="22"/>
          <w:szCs w:val="22"/>
        </w:rPr>
      </w:pPr>
      <w:r w:rsidRPr="00C315B9">
        <w:rPr>
          <w:sz w:val="22"/>
          <w:szCs w:val="22"/>
        </w:rPr>
        <w:t>Nous rappelons notamment que Règlement (UE) 2016/679 du Parlement européen et du Conseil du 27 avril 2016,  prévoient dans son</w:t>
      </w:r>
      <w:r w:rsidR="0052104C" w:rsidRPr="00C315B9">
        <w:rPr>
          <w:sz w:val="22"/>
          <w:szCs w:val="22"/>
        </w:rPr>
        <w:t xml:space="preserve"> </w:t>
      </w:r>
      <w:r w:rsidRPr="00C315B9">
        <w:rPr>
          <w:sz w:val="22"/>
          <w:szCs w:val="22"/>
        </w:rPr>
        <w:t xml:space="preserve">art 5 « Les données à caractère personnel doivent être collectées pour des </w:t>
      </w:r>
      <w:r w:rsidRPr="00C315B9">
        <w:rPr>
          <w:b/>
          <w:sz w:val="22"/>
          <w:szCs w:val="22"/>
        </w:rPr>
        <w:t>finalités déterminées, explicites et légitimes</w:t>
      </w:r>
      <w:r w:rsidRPr="00C315B9">
        <w:rPr>
          <w:sz w:val="22"/>
          <w:szCs w:val="22"/>
        </w:rPr>
        <w:t xml:space="preserve">, et ne pas être traitées ultérieurement d'une manière incompatible avec ces finalités; »et (art 46) qu’« En l'absence de décision en vertu de l'article 45, paragraphe 3, </w:t>
      </w:r>
      <w:r w:rsidRPr="00C315B9">
        <w:rPr>
          <w:b/>
          <w:sz w:val="22"/>
          <w:szCs w:val="22"/>
        </w:rPr>
        <w:t>le responsable du traitement ou le sous-traitant ne peut transférer des données à caractère personnel vers un pays tiers ou à une organisation internationale que s'il a prévu des garanties appropriée</w:t>
      </w:r>
      <w:r w:rsidRPr="00C315B9">
        <w:rPr>
          <w:sz w:val="22"/>
          <w:szCs w:val="22"/>
        </w:rPr>
        <w:t>s et à la condition que les personnes concernées disposent de droits opposables et de voies de droit effectives. »</w:t>
      </w:r>
    </w:p>
    <w:p w14:paraId="1E70F77F" w14:textId="77777777" w:rsidR="0035672A" w:rsidRPr="00C315B9" w:rsidRDefault="0035672A" w:rsidP="0035672A">
      <w:pPr>
        <w:rPr>
          <w:color w:val="0070C0"/>
          <w:sz w:val="22"/>
          <w:szCs w:val="22"/>
        </w:rPr>
      </w:pPr>
    </w:p>
    <w:p w14:paraId="568C4509" w14:textId="64273109" w:rsidR="0035672A" w:rsidRPr="00C315B9" w:rsidRDefault="00346CCA" w:rsidP="00346CCA">
      <w:pPr>
        <w:jc w:val="both"/>
        <w:rPr>
          <w:sz w:val="22"/>
          <w:szCs w:val="22"/>
        </w:rPr>
      </w:pPr>
      <w:proofErr w:type="gramStart"/>
      <w:r w:rsidRPr="00C315B9">
        <w:rPr>
          <w:sz w:val="22"/>
          <w:szCs w:val="22"/>
        </w:rPr>
        <w:t>Les  deux</w:t>
      </w:r>
      <w:proofErr w:type="gramEnd"/>
      <w:r w:rsidRPr="00C315B9">
        <w:rPr>
          <w:sz w:val="22"/>
          <w:szCs w:val="22"/>
        </w:rPr>
        <w:t xml:space="preserve"> parties  se  conformeront  à  toutes  les  exigences  de  la Législation  sur la  Protection  des  Données applicables  à leur rôle de Sous-traitant  ou de Responsable du Traitement,  selon  le cas. Le présent Avenant s’ajoute aux obligations d’une partie en vertu </w:t>
      </w:r>
      <w:proofErr w:type="gramStart"/>
      <w:r w:rsidRPr="00C315B9">
        <w:rPr>
          <w:sz w:val="22"/>
          <w:szCs w:val="22"/>
        </w:rPr>
        <w:t>de  la</w:t>
      </w:r>
      <w:proofErr w:type="gramEnd"/>
      <w:r w:rsidRPr="00C315B9">
        <w:rPr>
          <w:sz w:val="22"/>
          <w:szCs w:val="22"/>
        </w:rPr>
        <w:t xml:space="preserve">  Législation  sur  la  Protection  des  Données  et  ne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9C42D75" w14:textId="77777777" w:rsidR="00A24BAC" w:rsidRPr="0006107A" w:rsidRDefault="00A24BAC">
      <w:pPr>
        <w:jc w:val="both"/>
        <w:rPr>
          <w:rFonts w:ascii="Times" w:hAnsi="Times"/>
          <w:sz w:val="22"/>
          <w:szCs w:val="22"/>
        </w:rPr>
      </w:pPr>
    </w:p>
    <w:p w14:paraId="46109BA6" w14:textId="0157694D"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CE5A3D">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16F5364"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4947821E"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3EA3F85C"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6EA942BF"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1E3727FA"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4505634F"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F25F143"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3BCA8039"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2A5E9DD"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45A4F846"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CE5A3D">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64D5824C"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C7702E8"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de licence d’une durée identique à celle de l’interruption sans frais supplémentaires pour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r w:rsidR="00A24BAC" w:rsidRPr="0006107A">
        <w:rPr>
          <w:rFonts w:ascii="Times" w:hAnsi="Times"/>
          <w:snapToGrid w:val="0"/>
          <w:sz w:val="22"/>
          <w:szCs w:val="22"/>
        </w:rPr>
        <w:t>.</w:t>
      </w:r>
    </w:p>
    <w:p w14:paraId="0E149CBF" w14:textId="77777777" w:rsidR="00A24BAC" w:rsidRPr="0006107A" w:rsidRDefault="00A24BAC">
      <w:pPr>
        <w:jc w:val="both"/>
        <w:rPr>
          <w:rFonts w:ascii="Times" w:hAnsi="Times"/>
          <w:snapToGrid w:val="0"/>
          <w:sz w:val="22"/>
          <w:szCs w:val="22"/>
        </w:rPr>
      </w:pPr>
    </w:p>
    <w:p w14:paraId="47CDFDD0" w14:textId="64E1AD52" w:rsidR="00A24BAC" w:rsidRPr="0006107A" w:rsidRDefault="00F83F48">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25396EC1"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02D08D9B" w:rsidR="00A24BAC" w:rsidRPr="0006107A" w:rsidRDefault="00F83F48">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59FB7F39" w:rsidR="00A24BAC" w:rsidRPr="0006107A" w:rsidRDefault="00F83F48">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17123414" w:rsidR="00A24BAC" w:rsidRPr="00CC3A28"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0BA35BA6" w:rsidR="00A24BAC" w:rsidRPr="00CC3A28" w:rsidRDefault="00F83F48">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39B1C51D" w:rsidR="00A24BAC" w:rsidRPr="00CC3A28" w:rsidRDefault="00F83F48">
      <w:pPr>
        <w:pStyle w:val="Commentaire"/>
        <w:jc w:val="both"/>
        <w:rPr>
          <w:rFonts w:ascii="Times" w:hAnsi="Times"/>
          <w:sz w:val="22"/>
          <w:szCs w:val="22"/>
        </w:rPr>
      </w:pPr>
      <w:r>
        <w:rPr>
          <w:rFonts w:ascii="Times" w:hAnsi="Times"/>
          <w:sz w:val="22"/>
          <w:szCs w:val="22"/>
        </w:rPr>
        <w:t>5.9.</w:t>
      </w:r>
      <w:r w:rsidR="00A24BAC" w:rsidRPr="001A6D85">
        <w:rPr>
          <w:rFonts w:ascii="Times" w:hAnsi="Times"/>
          <w:sz w:val="22"/>
          <w:szCs w:val="22"/>
        </w:rPr>
        <w:t xml:space="preserve"> Dans le cas d’articles publiés dans des revues hybrides (acceptant le principe de l’auteur/payeur),</w:t>
      </w:r>
      <w:r w:rsidR="00A24BAC"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00A24BAC" w:rsidRPr="00CC3A28">
        <w:rPr>
          <w:rFonts w:ascii="Times" w:hAnsi="Times"/>
          <w:sz w:val="22"/>
          <w:szCs w:val="22"/>
        </w:rPr>
        <w:t xml:space="preserve">ccès </w:t>
      </w:r>
      <w:r w:rsidR="00BF2603">
        <w:rPr>
          <w:rFonts w:ascii="Times" w:hAnsi="Times"/>
          <w:sz w:val="22"/>
          <w:szCs w:val="22"/>
        </w:rPr>
        <w:t>l</w:t>
      </w:r>
      <w:r w:rsidR="00A24BAC"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78742C6E" w:rsidR="00427FE0" w:rsidRPr="00CC3A28" w:rsidRDefault="00F83F48" w:rsidP="001A6D85">
      <w:pPr>
        <w:jc w:val="both"/>
        <w:rPr>
          <w:rFonts w:ascii="Times" w:hAnsi="Times"/>
          <w:snapToGrid w:val="0"/>
          <w:color w:val="000000"/>
          <w:sz w:val="22"/>
          <w:szCs w:val="22"/>
        </w:rPr>
      </w:pPr>
      <w:r>
        <w:rPr>
          <w:rFonts w:ascii="Times" w:hAnsi="Times"/>
          <w:snapToGrid w:val="0"/>
          <w:color w:val="000000"/>
          <w:sz w:val="22"/>
          <w:szCs w:val="22"/>
        </w:rPr>
        <w:lastRenderedPageBreak/>
        <w:t>5.10.</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19EBF3F4"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CE5A3D">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0BFA9FBA"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01CF6E81"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54BDB373"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C4388F7" w:rsidR="00A24BAC" w:rsidRPr="00CC3A28" w:rsidRDefault="00F83F48">
      <w:pPr>
        <w:jc w:val="both"/>
        <w:rPr>
          <w:rFonts w:ascii="Times" w:hAnsi="Times"/>
          <w:snapToGrid w:val="0"/>
          <w:color w:val="000000"/>
          <w:sz w:val="22"/>
          <w:szCs w:val="22"/>
        </w:rPr>
      </w:pPr>
      <w:proofErr w:type="gramStart"/>
      <w:r>
        <w:rPr>
          <w:rFonts w:ascii="Times" w:hAnsi="Times"/>
          <w:snapToGrid w:val="0"/>
          <w:color w:val="000000"/>
          <w:sz w:val="22"/>
          <w:szCs w:val="22"/>
        </w:rPr>
        <w:t>6</w:t>
      </w:r>
      <w:r w:rsidR="00A24BAC" w:rsidRPr="00CC3A28">
        <w:rPr>
          <w:rFonts w:ascii="Times" w:hAnsi="Times"/>
          <w:snapToGrid w:val="0"/>
          <w:color w:val="000000"/>
          <w:sz w:val="22"/>
          <w:szCs w:val="22"/>
        </w:rPr>
        <w:t>.0.4  S’il</w:t>
      </w:r>
      <w:proofErr w:type="gramEnd"/>
      <w:r w:rsidR="00A24BAC" w:rsidRPr="00CC3A28">
        <w:rPr>
          <w:rFonts w:ascii="Times" w:hAnsi="Times"/>
          <w:snapToGrid w:val="0"/>
          <w:color w:val="000000"/>
          <w:sz w:val="22"/>
          <w:szCs w:val="22"/>
        </w:rPr>
        <w:t xml:space="preserve">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AB65795"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9D31448"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roofErr w:type="gramStart"/>
      <w:r w:rsidR="003003E4" w:rsidRPr="00CC3A28">
        <w:rPr>
          <w:rFonts w:ascii="Times" w:hAnsi="Times"/>
          <w:snapToGrid w:val="0"/>
          <w:color w:val="000000"/>
          <w:sz w:val="22"/>
          <w:szCs w:val="22"/>
        </w:rPr>
        <w:t>.</w:t>
      </w:r>
      <w:r w:rsidR="00A24BAC" w:rsidRPr="00CC3A28">
        <w:rPr>
          <w:rFonts w:ascii="Times" w:hAnsi="Times"/>
          <w:snapToGrid w:val="0"/>
          <w:color w:val="000000"/>
          <w:sz w:val="22"/>
          <w:szCs w:val="22"/>
        </w:rPr>
        <w:t xml:space="preserve"> .</w:t>
      </w:r>
      <w:proofErr w:type="gramEnd"/>
    </w:p>
    <w:p w14:paraId="6ABD5E2D" w14:textId="77777777" w:rsidR="00A24BAC" w:rsidRPr="00CC3A28" w:rsidRDefault="00A24BAC">
      <w:pPr>
        <w:jc w:val="both"/>
        <w:rPr>
          <w:rFonts w:ascii="Times" w:hAnsi="Times"/>
          <w:snapToGrid w:val="0"/>
          <w:color w:val="000000"/>
          <w:sz w:val="22"/>
          <w:szCs w:val="22"/>
        </w:rPr>
      </w:pPr>
    </w:p>
    <w:p w14:paraId="7DD2CE98" w14:textId="0B5954B9"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57BC207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F83F48">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67376F51"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AACDB00" w:rsidR="00A24BAC" w:rsidRPr="00CC3A28" w:rsidRDefault="00F83F48">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lastRenderedPageBreak/>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proofErr w:type="gramStart"/>
      <w:r w:rsidRPr="00CC3A28">
        <w:rPr>
          <w:rFonts w:ascii="Times" w:hAnsi="Times"/>
          <w:color w:val="auto"/>
          <w:szCs w:val="22"/>
        </w:rPr>
        <w:t>réglé,  l’Abonné</w:t>
      </w:r>
      <w:proofErr w:type="gramEnd"/>
      <w:r w:rsidRPr="00CC3A28">
        <w:rPr>
          <w:rFonts w:ascii="Times" w:hAnsi="Times"/>
          <w:color w:val="auto"/>
          <w:szCs w:val="22"/>
        </w:rPr>
        <w:t xml:space="preserve"> acquittera le montant dû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4D451DC8" w:rsidR="00427FE0" w:rsidRPr="00CC3A28" w:rsidRDefault="00F83F48">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65ACCE5A" w:rsidR="009071C0" w:rsidRPr="00CC3A28" w:rsidRDefault="00F83F48">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61FD2A0A"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F83F48">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1C86D87F"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w:t>
      </w:r>
      <w:proofErr w:type="gramStart"/>
      <w:r w:rsidR="00A24BAC" w:rsidRPr="00CC3A28">
        <w:rPr>
          <w:rFonts w:ascii="Times" w:hAnsi="Times"/>
          <w:snapToGrid w:val="0"/>
          <w:color w:val="000000"/>
          <w:sz w:val="22"/>
          <w:szCs w:val="22"/>
        </w:rPr>
        <w:t xml:space="preserve">de </w:t>
      </w:r>
      <w:r w:rsidR="001A35B3">
        <w:rPr>
          <w:rFonts w:ascii="Times" w:hAnsi="Times"/>
          <w:snapToGrid w:val="0"/>
          <w:color w:val="000000"/>
          <w:sz w:val="22"/>
          <w:szCs w:val="22"/>
        </w:rPr>
        <w:t>un</w:t>
      </w:r>
      <w:proofErr w:type="gramEnd"/>
      <w:r w:rsidR="001A35B3">
        <w:rPr>
          <w:rFonts w:ascii="Times" w:hAnsi="Times"/>
          <w:snapToGrid w:val="0"/>
          <w:color w:val="000000"/>
          <w:sz w:val="22"/>
          <w:szCs w:val="22"/>
        </w:rPr>
        <w:t xml:space="preserve"> an</w:t>
      </w:r>
      <w:r w:rsidR="00A24BAC" w:rsidRPr="00CC3A28">
        <w:rPr>
          <w:rFonts w:ascii="Times" w:hAnsi="Times"/>
          <w:snapToGrid w:val="0"/>
          <w:color w:val="000000"/>
          <w:sz w:val="22"/>
          <w:szCs w:val="22"/>
        </w:rPr>
        <w:t xml:space="preserve"> à compter du [</w:t>
      </w:r>
      <w:r w:rsidR="00A24BAC" w:rsidRPr="001E38B9">
        <w:rPr>
          <w:rFonts w:ascii="Times" w:hAnsi="Times"/>
          <w:snapToGrid w:val="0"/>
          <w:color w:val="000000"/>
          <w:sz w:val="22"/>
          <w:szCs w:val="22"/>
          <w:highlight w:val="yellow"/>
        </w:rPr>
        <w:t>DATE</w:t>
      </w:r>
      <w:r w:rsidR="00A24BAC" w:rsidRPr="00CC3A28">
        <w:rPr>
          <w:rFonts w:ascii="Times" w:hAnsi="Times"/>
          <w:snapToGrid w:val="0"/>
          <w:color w:val="000000"/>
          <w:sz w:val="22"/>
          <w:szCs w:val="22"/>
        </w:rPr>
        <w:t>] et jusqu’au [</w:t>
      </w:r>
      <w:r w:rsidR="00A24BAC" w:rsidRPr="001E38B9">
        <w:rPr>
          <w:rFonts w:ascii="Times" w:hAnsi="Times"/>
          <w:snapToGrid w:val="0"/>
          <w:color w:val="000000"/>
          <w:sz w:val="22"/>
          <w:szCs w:val="22"/>
          <w:highlight w:val="yellow"/>
        </w:rPr>
        <w:t>DATE</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74E1FBE6"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4ECF5D50"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w:t>
      </w:r>
      <w:r w:rsidR="001A35B3">
        <w:rPr>
          <w:rFonts w:ascii="Times" w:hAnsi="Times"/>
          <w:snapToGrid w:val="0"/>
          <w:color w:val="000000"/>
          <w:sz w:val="22"/>
          <w:szCs w:val="22"/>
        </w:rPr>
        <w:t xml:space="preserve">ne </w:t>
      </w:r>
      <w:r w:rsidRPr="00CC3A28">
        <w:rPr>
          <w:rFonts w:ascii="Times" w:hAnsi="Times"/>
          <w:snapToGrid w:val="0"/>
          <w:color w:val="000000"/>
          <w:sz w:val="22"/>
          <w:szCs w:val="22"/>
        </w:rPr>
        <w:t xml:space="preserve">pourra </w:t>
      </w:r>
      <w:r w:rsidR="001A35B3">
        <w:rPr>
          <w:rFonts w:ascii="Times" w:hAnsi="Times"/>
          <w:snapToGrid w:val="0"/>
          <w:color w:val="000000"/>
          <w:sz w:val="22"/>
          <w:szCs w:val="22"/>
        </w:rPr>
        <w:t xml:space="preserve">pas </w:t>
      </w:r>
      <w:r w:rsidRPr="00CC3A28">
        <w:rPr>
          <w:rFonts w:ascii="Times" w:hAnsi="Times"/>
          <w:snapToGrid w:val="0"/>
          <w:color w:val="000000"/>
          <w:sz w:val="22"/>
          <w:szCs w:val="22"/>
        </w:rPr>
        <w:t xml:space="preserve">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3CD2E9EF" w:rsidR="00304B14" w:rsidRPr="00304B14" w:rsidRDefault="00F83F48">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 xml:space="preserve">léments sous Licence par [l’Abonné], le Concédant en informera immédiatement l’Abonné. Il pourra suspendre l’accès le temps de mettre en place les mesures de protection nécessaire. S’il n’est pas remédié à l’utilisation non autorisée dans les </w:t>
      </w:r>
      <w:r w:rsidRPr="000B206B">
        <w:rPr>
          <w:color w:val="auto"/>
        </w:rPr>
        <w:lastRenderedPageBreak/>
        <w:t>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32C7A279" w14:textId="004B5B17"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F83F48">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66A39150" w:rsidR="00A24BAC" w:rsidRPr="002D7EC2" w:rsidRDefault="00A24BAC" w:rsidP="00EC0442">
      <w:pPr>
        <w:pStyle w:val="Titre3"/>
        <w:jc w:val="center"/>
        <w:rPr>
          <w:rFonts w:ascii="Times" w:hAnsi="Times"/>
          <w:szCs w:val="22"/>
        </w:rPr>
      </w:pPr>
      <w:r w:rsidRPr="002D7EC2">
        <w:rPr>
          <w:rFonts w:ascii="Times" w:hAnsi="Times"/>
          <w:szCs w:val="22"/>
        </w:rPr>
        <w:t>Article 1</w:t>
      </w:r>
      <w:r w:rsidR="00F83F48">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2C0AA03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03BF3DB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589576D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76AA314C"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12E145A3" w:rsidR="00A24BAC" w:rsidRPr="002D7EC2" w:rsidRDefault="00A24BAC" w:rsidP="00EC0442">
      <w:pPr>
        <w:pStyle w:val="Titre3"/>
        <w:jc w:val="center"/>
        <w:rPr>
          <w:rFonts w:ascii="Times" w:hAnsi="Times"/>
          <w:szCs w:val="22"/>
        </w:rPr>
      </w:pPr>
      <w:r w:rsidRPr="002D7EC2">
        <w:rPr>
          <w:rFonts w:ascii="Times" w:hAnsi="Times"/>
          <w:szCs w:val="22"/>
        </w:rPr>
        <w:t>Article 1</w:t>
      </w:r>
      <w:r w:rsidR="00F83F48">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7BB5D5C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2B430D8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1AE342C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w:t>
      </w:r>
      <w:r w:rsidRPr="002D7EC2">
        <w:rPr>
          <w:rFonts w:ascii="Times" w:hAnsi="Times"/>
          <w:snapToGrid w:val="0"/>
          <w:color w:val="000000"/>
          <w:sz w:val="22"/>
          <w:szCs w:val="22"/>
        </w:rPr>
        <w:lastRenderedPageBreak/>
        <w:t>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7602D9D1"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7F3D7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166EC1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2C1208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160927B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69E591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473B3012" w:rsidR="00A24BAC" w:rsidRPr="002D7EC2" w:rsidRDefault="00805DB3">
      <w:pPr>
        <w:jc w:val="both"/>
        <w:rPr>
          <w:rFonts w:ascii="Times" w:hAnsi="Times"/>
          <w:snapToGrid w:val="0"/>
          <w:color w:val="000000"/>
          <w:sz w:val="22"/>
          <w:szCs w:val="22"/>
        </w:rPr>
      </w:pPr>
      <w:r>
        <w:rPr>
          <w:rFonts w:ascii="Times" w:hAnsi="Times"/>
          <w:snapToGrid w:val="0"/>
          <w:color w:val="000000"/>
          <w:sz w:val="22"/>
          <w:szCs w:val="22"/>
        </w:rPr>
        <w:t>LEXTENSO</w:t>
      </w:r>
    </w:p>
    <w:p w14:paraId="79065A5C" w14:textId="34187698" w:rsidR="00A24BAC" w:rsidRPr="002D7EC2" w:rsidRDefault="00805DB3">
      <w:pPr>
        <w:jc w:val="both"/>
        <w:rPr>
          <w:rFonts w:ascii="Times" w:hAnsi="Times"/>
          <w:snapToGrid w:val="0"/>
          <w:color w:val="000000"/>
          <w:sz w:val="22"/>
          <w:szCs w:val="22"/>
        </w:rPr>
      </w:pPr>
      <w:r w:rsidRPr="00805DB3">
        <w:rPr>
          <w:rFonts w:ascii="Times" w:hAnsi="Times"/>
          <w:snapToGrid w:val="0"/>
          <w:color w:val="000000"/>
          <w:sz w:val="22"/>
          <w:szCs w:val="22"/>
        </w:rPr>
        <w:t xml:space="preserve">Grande Arche – 1 Parvis de La Défense – 92044 Paris La Défense </w:t>
      </w:r>
      <w:proofErr w:type="spellStart"/>
      <w:r w:rsidRPr="00805DB3">
        <w:rPr>
          <w:rFonts w:ascii="Times" w:hAnsi="Times"/>
          <w:snapToGrid w:val="0"/>
          <w:color w:val="000000"/>
          <w:sz w:val="22"/>
          <w:szCs w:val="22"/>
        </w:rPr>
        <w:t>Cédex</w:t>
      </w:r>
      <w:proofErr w:type="spellEnd"/>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2854B0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271CF6B4"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32DBEA67"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F83F48">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1A515B">
        <w:rPr>
          <w:rFonts w:ascii="Times" w:hAnsi="Times"/>
          <w:snapToGrid w:val="0"/>
          <w:color w:val="000000"/>
          <w:sz w:val="22"/>
          <w:szCs w:val="22"/>
          <w:highlight w:val="yellow"/>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1D6A77" w:rsidRDefault="00A24BAC">
      <w:pPr>
        <w:jc w:val="both"/>
        <w:rPr>
          <w:rFonts w:ascii="Times" w:hAnsi="Times"/>
          <w:snapToGrid w:val="0"/>
          <w:sz w:val="22"/>
          <w:szCs w:val="22"/>
          <w:highlight w:val="yellow"/>
        </w:rPr>
      </w:pPr>
      <w:r w:rsidRPr="001D6A77">
        <w:rPr>
          <w:rFonts w:ascii="Times" w:hAnsi="Times"/>
          <w:b/>
          <w:snapToGrid w:val="0"/>
          <w:sz w:val="22"/>
          <w:szCs w:val="22"/>
          <w:highlight w:val="yellow"/>
        </w:rPr>
        <w:t>Abonné</w:t>
      </w:r>
      <w:proofErr w:type="gramStart"/>
      <w:r w:rsidRPr="001D6A77">
        <w:rPr>
          <w:rFonts w:ascii="Times" w:hAnsi="Times"/>
          <w:b/>
          <w:snapToGrid w:val="0"/>
          <w:sz w:val="22"/>
          <w:szCs w:val="22"/>
          <w:highlight w:val="yellow"/>
        </w:rPr>
        <w:t xml:space="preserve"> :</w:t>
      </w:r>
      <w:r w:rsidRPr="001D6A77">
        <w:rPr>
          <w:rFonts w:ascii="Times" w:hAnsi="Times"/>
          <w:snapToGrid w:val="0"/>
          <w:sz w:val="22"/>
          <w:szCs w:val="22"/>
          <w:highlight w:val="yellow"/>
        </w:rPr>
        <w:t>_</w:t>
      </w:r>
      <w:proofErr w:type="gramEnd"/>
      <w:r w:rsidRPr="001D6A77">
        <w:rPr>
          <w:rFonts w:ascii="Times" w:hAnsi="Times"/>
          <w:snapToGrid w:val="0"/>
          <w:sz w:val="22"/>
          <w:szCs w:val="22"/>
          <w:highlight w:val="yellow"/>
        </w:rPr>
        <w:t>______________________________________</w:t>
      </w:r>
    </w:p>
    <w:p w14:paraId="06E0D2C6"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 xml:space="preserve">Signature : </w:t>
      </w:r>
    </w:p>
    <w:p w14:paraId="7A02A548"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Délégation_____________________________________</w:t>
      </w:r>
    </w:p>
    <w:p w14:paraId="528BB391"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Nom _________________________________</w:t>
      </w:r>
    </w:p>
    <w:p w14:paraId="5474979E"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Titre : _______________________________________</w:t>
      </w:r>
    </w:p>
    <w:p w14:paraId="17E96F5A" w14:textId="2A8C15E1" w:rsidR="00A24BAC" w:rsidRPr="001D6A77" w:rsidRDefault="002D7EC2">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À [LIEU]</w:t>
      </w:r>
      <w:r w:rsidR="00A24BAC" w:rsidRPr="001D6A77">
        <w:rPr>
          <w:rFonts w:ascii="Times" w:hAnsi="Times"/>
          <w:snapToGrid w:val="0"/>
          <w:color w:val="000000"/>
          <w:sz w:val="22"/>
          <w:szCs w:val="22"/>
          <w:highlight w:val="yellow"/>
        </w:rPr>
        <w:t>, le :</w:t>
      </w:r>
    </w:p>
    <w:p w14:paraId="71619933" w14:textId="77777777" w:rsidR="00A24BAC" w:rsidRPr="002D7EC2" w:rsidRDefault="00A24BAC">
      <w:pPr>
        <w:jc w:val="both"/>
        <w:rPr>
          <w:rFonts w:ascii="Times" w:hAnsi="Times"/>
          <w:snapToGrid w:val="0"/>
          <w:color w:val="000000"/>
          <w:sz w:val="22"/>
          <w:szCs w:val="22"/>
        </w:rPr>
      </w:pPr>
      <w:r w:rsidRPr="001D6A77">
        <w:rPr>
          <w:rFonts w:ascii="Times" w:hAnsi="Times"/>
          <w:snapToGrid w:val="0"/>
          <w:color w:val="000000"/>
          <w:sz w:val="22"/>
          <w:szCs w:val="22"/>
          <w:highlight w:val="yellow"/>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732C6701"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w:t>
      </w:r>
      <w:proofErr w:type="gramStart"/>
      <w:r w:rsidRPr="002D7EC2">
        <w:rPr>
          <w:rFonts w:ascii="Times" w:hAnsi="Times"/>
          <w:color w:val="auto"/>
          <w:szCs w:val="22"/>
        </w:rPr>
        <w:t xml:space="preserve">de </w:t>
      </w:r>
      <w:r w:rsidR="00805DB3">
        <w:rPr>
          <w:rFonts w:ascii="Times" w:hAnsi="Times"/>
          <w:color w:val="auto"/>
          <w:szCs w:val="22"/>
        </w:rPr>
        <w:t>un</w:t>
      </w:r>
      <w:proofErr w:type="gramEnd"/>
      <w:r w:rsidR="00805DB3">
        <w:rPr>
          <w:rFonts w:ascii="Times" w:hAnsi="Times"/>
          <w:color w:val="auto"/>
          <w:szCs w:val="22"/>
        </w:rPr>
        <w:t xml:space="preserve"> an</w:t>
      </w:r>
      <w:r w:rsidRPr="002D7EC2">
        <w:rPr>
          <w:rFonts w:ascii="Times" w:hAnsi="Times"/>
          <w:color w:val="auto"/>
          <w:szCs w:val="22"/>
        </w:rPr>
        <w:t xml:space="preserve"> à compter du [</w:t>
      </w:r>
      <w:r w:rsidRPr="00353BBA">
        <w:rPr>
          <w:rFonts w:ascii="Times" w:hAnsi="Times"/>
          <w:color w:val="auto"/>
          <w:szCs w:val="22"/>
          <w:highlight w:val="yellow"/>
        </w:rPr>
        <w:t>DATE</w:t>
      </w:r>
      <w:r w:rsidR="001D6A77">
        <w:rPr>
          <w:rFonts w:ascii="Times" w:hAnsi="Times"/>
          <w:color w:val="auto"/>
          <w:szCs w:val="22"/>
        </w:rPr>
        <w:t>] (ci-</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w:t>
      </w:r>
      <w:proofErr w:type="gramStart"/>
      <w:r w:rsidRPr="002D7EC2">
        <w:rPr>
          <w:rFonts w:ascii="Times" w:hAnsi="Times"/>
          <w:b/>
          <w:snapToGrid w:val="0"/>
          <w:sz w:val="22"/>
          <w:szCs w:val="22"/>
        </w:rPr>
        <w:t>1</w:t>
      </w:r>
      <w:r w:rsidRPr="002D7EC2">
        <w:rPr>
          <w:rFonts w:ascii="Times" w:hAnsi="Times"/>
          <w:snapToGrid w:val="0"/>
          <w:sz w:val="22"/>
          <w:szCs w:val="22"/>
        </w:rPr>
        <w:t>.La</w:t>
      </w:r>
      <w:proofErr w:type="gramEnd"/>
      <w:r w:rsidRPr="002D7EC2">
        <w:rPr>
          <w:rFonts w:ascii="Times" w:hAnsi="Times"/>
          <w:snapToGrid w:val="0"/>
          <w:sz w:val="22"/>
          <w:szCs w:val="22"/>
        </w:rPr>
        <w:t xml:space="preserve">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44C1EC24" w:rsidR="00A24BAC" w:rsidRPr="002D7EC2" w:rsidRDefault="00D14D72">
      <w:pPr>
        <w:jc w:val="both"/>
        <w:rPr>
          <w:rFonts w:ascii="Times" w:hAnsi="Times"/>
          <w:sz w:val="22"/>
          <w:szCs w:val="22"/>
        </w:rPr>
      </w:pPr>
      <w:r>
        <w:rPr>
          <w:rFonts w:ascii="Times" w:hAnsi="Times"/>
          <w:sz w:val="22"/>
          <w:szCs w:val="22"/>
        </w:rPr>
        <w:t>L’augmentation tarifaire est négociée chaque année avec le consortium Couperin en fonction des directives fournies et de l’évolution du contenu et de l’offre.</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acquiert les droits d’archives pour l’ensemble des Eléments sous Licence à partir de [</w:t>
      </w:r>
      <w:r w:rsidRPr="005F7CEB">
        <w:rPr>
          <w:rFonts w:ascii="Times" w:hAnsi="Times"/>
          <w:snapToGrid w:val="0"/>
          <w:sz w:val="22"/>
          <w:szCs w:val="22"/>
        </w:rPr>
        <w:t>ANNÉE</w:t>
      </w:r>
      <w:r w:rsidRPr="002D7EC2">
        <w:rPr>
          <w:rFonts w:ascii="Times" w:hAnsi="Times"/>
          <w:snapToGrid w:val="0"/>
          <w:sz w:val="22"/>
          <w:szCs w:val="22"/>
        </w:rPr>
        <w:t>]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F3774A5" w14:textId="77777777" w:rsidR="00A24BAC" w:rsidRPr="002D7EC2" w:rsidRDefault="00A24BAC">
      <w:pPr>
        <w:jc w:val="both"/>
        <w:rPr>
          <w:rFonts w:ascii="Times" w:hAnsi="Times"/>
          <w:snapToGrid w:val="0"/>
          <w:sz w:val="22"/>
          <w:szCs w:val="22"/>
        </w:rPr>
      </w:pPr>
    </w:p>
    <w:p w14:paraId="2D828EDF"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04AFCBF2" w14:textId="77777777" w:rsidR="00A24BAC" w:rsidRPr="002D7EC2" w:rsidRDefault="00A24BAC">
      <w:pPr>
        <w:jc w:val="both"/>
        <w:rPr>
          <w:rFonts w:ascii="Times" w:hAnsi="Times"/>
          <w:snapToGrid w:val="0"/>
          <w:sz w:val="22"/>
          <w:szCs w:val="22"/>
        </w:rPr>
      </w:pPr>
    </w:p>
    <w:p w14:paraId="672FA89A" w14:textId="21EEC183" w:rsidR="00A24BAC" w:rsidRPr="002D7EC2" w:rsidRDefault="00A24BAC">
      <w:pPr>
        <w:jc w:val="both"/>
        <w:rPr>
          <w:rFonts w:ascii="Times" w:hAnsi="Times"/>
          <w:snapToGrid w:val="0"/>
          <w:sz w:val="22"/>
          <w:szCs w:val="22"/>
        </w:rPr>
      </w:pPr>
      <w:r w:rsidRPr="002D7EC2">
        <w:rPr>
          <w:rFonts w:ascii="Times" w:hAnsi="Times"/>
          <w:snapToGrid w:val="0"/>
          <w:sz w:val="22"/>
          <w:szCs w:val="22"/>
        </w:rPr>
        <w:t xml:space="preserve">Les établissements qui passent au tout électronique </w:t>
      </w:r>
      <w:r w:rsidR="00C7480E">
        <w:rPr>
          <w:rFonts w:ascii="Times" w:hAnsi="Times"/>
          <w:snapToGrid w:val="0"/>
          <w:sz w:val="22"/>
          <w:szCs w:val="22"/>
        </w:rPr>
        <w:t xml:space="preserve">ne </w:t>
      </w:r>
      <w:r w:rsidRPr="002D7EC2">
        <w:rPr>
          <w:rFonts w:ascii="Times" w:hAnsi="Times"/>
          <w:snapToGrid w:val="0"/>
          <w:sz w:val="22"/>
          <w:szCs w:val="22"/>
        </w:rPr>
        <w:t xml:space="preserve">bénéficient </w:t>
      </w:r>
      <w:r w:rsidR="00C7480E">
        <w:rPr>
          <w:rFonts w:ascii="Times" w:hAnsi="Times"/>
          <w:snapToGrid w:val="0"/>
          <w:sz w:val="22"/>
          <w:szCs w:val="22"/>
        </w:rPr>
        <w:t>pas de</w:t>
      </w:r>
      <w:r w:rsidR="00C7480E" w:rsidRPr="002D7EC2">
        <w:rPr>
          <w:rFonts w:ascii="Times" w:hAnsi="Times"/>
          <w:snapToGrid w:val="0"/>
          <w:sz w:val="22"/>
          <w:szCs w:val="22"/>
        </w:rPr>
        <w:t xml:space="preserve"> </w:t>
      </w:r>
      <w:r w:rsidRPr="002D7EC2">
        <w:rPr>
          <w:rFonts w:ascii="Times" w:hAnsi="Times"/>
          <w:snapToGrid w:val="0"/>
          <w:sz w:val="22"/>
          <w:szCs w:val="22"/>
        </w:rPr>
        <w:t>remise tarifaire l’achat des revues papier auxquels ils étaient précédemment abonnés.</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 xml:space="preserve">Préciser que la finalité est l’exploitation des métadonnées à des fins de date ou </w:t>
      </w:r>
      <w:proofErr w:type="spellStart"/>
      <w:r w:rsidRPr="005F7CEB">
        <w:rPr>
          <w:rFonts w:ascii="Times" w:hAnsi="Times"/>
          <w:i/>
          <w:snapToGrid w:val="0"/>
          <w:sz w:val="22"/>
          <w:szCs w:val="22"/>
        </w:rPr>
        <w:t>text-mini</w:t>
      </w:r>
      <w:r w:rsidR="005F7CEB" w:rsidRPr="005F7CEB">
        <w:rPr>
          <w:rFonts w:ascii="Times" w:hAnsi="Times"/>
          <w:i/>
          <w:snapToGrid w:val="0"/>
          <w:sz w:val="22"/>
          <w:szCs w:val="22"/>
        </w:rPr>
        <w:t>n</w:t>
      </w:r>
      <w:r w:rsidRPr="005F7CEB">
        <w:rPr>
          <w:rFonts w:ascii="Times" w:hAnsi="Times"/>
          <w:i/>
          <w:snapToGrid w:val="0"/>
          <w:sz w:val="22"/>
          <w:szCs w:val="22"/>
        </w:rPr>
        <w:t>g</w:t>
      </w:r>
      <w:proofErr w:type="spellEnd"/>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353BBA">
        <w:rPr>
          <w:rFonts w:ascii="Times" w:hAnsi="Times"/>
          <w:b/>
          <w:snapToGrid w:val="0"/>
          <w:color w:val="000000"/>
          <w:sz w:val="28"/>
          <w:szCs w:val="28"/>
          <w:highlight w:val="yellow"/>
        </w:rPr>
        <w:lastRenderedPageBreak/>
        <w:t>ANNEXE 2. Liste des Éléments sous Licence – Souscrits</w:t>
      </w:r>
    </w:p>
    <w:p w14:paraId="1D69DABC" w14:textId="77777777" w:rsidR="00A24BAC" w:rsidRPr="002D7EC2" w:rsidRDefault="00A24BAC">
      <w:pPr>
        <w:jc w:val="both"/>
        <w:rPr>
          <w:rFonts w:ascii="Times" w:hAnsi="Times"/>
          <w:snapToGrid w:val="0"/>
          <w:sz w:val="22"/>
          <w:szCs w:val="22"/>
        </w:rPr>
      </w:pPr>
      <w:bookmarkStart w:id="0" w:name="_GoBack"/>
      <w:bookmarkEnd w:id="0"/>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353BBA">
        <w:rPr>
          <w:rFonts w:ascii="Times" w:hAnsi="Times"/>
          <w:b/>
          <w:snapToGrid w:val="0"/>
          <w:color w:val="000000"/>
          <w:sz w:val="28"/>
          <w:szCs w:val="28"/>
          <w:highlight w:val="yellow"/>
        </w:rPr>
        <w:t>ANNEXE 3 : Description du ou des site(s) [de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4DA8408" w14:textId="1651E762" w:rsidR="00841D58" w:rsidRPr="00841D58" w:rsidRDefault="00841D58" w:rsidP="00EB3243">
      <w:pPr>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9"/>
      <w:footerReference w:type="even" r:id="rId10"/>
      <w:footerReference w:type="default" r:id="rId11"/>
      <w:pgSz w:w="11906" w:h="16838"/>
      <w:pgMar w:top="1417" w:right="1417" w:bottom="1417"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82E3" w16cex:dateUtc="2021-11-05T09:16:00Z"/>
  <w16cex:commentExtensible w16cex:durableId="252F833A" w16cex:dateUtc="2021-11-05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0341CE" w16cid:durableId="252F82E3"/>
  <w16cid:commentId w16cid:paraId="0EFE0F2F" w16cid:durableId="252F833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A5E58" w14:textId="77777777" w:rsidR="006410EF" w:rsidRDefault="006410EF">
      <w:r>
        <w:separator/>
      </w:r>
    </w:p>
  </w:endnote>
  <w:endnote w:type="continuationSeparator" w:id="0">
    <w:p w14:paraId="4B2DCFD6" w14:textId="77777777" w:rsidR="006410EF" w:rsidRDefault="0064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B988" w14:textId="70C89ADF"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37605">
      <w:rPr>
        <w:rStyle w:val="Numrodepage"/>
        <w:noProof/>
      </w:rPr>
      <w:t>17</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6E520" w14:textId="77777777" w:rsidR="006410EF" w:rsidRDefault="006410EF">
      <w:r>
        <w:separator/>
      </w:r>
    </w:p>
  </w:footnote>
  <w:footnote w:type="continuationSeparator" w:id="0">
    <w:p w14:paraId="0B5F5571" w14:textId="77777777" w:rsidR="006410EF" w:rsidRDefault="006410EF">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1A05" w14:textId="577E308C" w:rsidR="00344047" w:rsidRDefault="00A652EE">
    <w:pPr>
      <w:pStyle w:val="En-tte"/>
      <w:rPr>
        <w:rFonts w:ascii="Arial" w:hAnsi="Arial" w:cs="Arial"/>
        <w:sz w:val="18"/>
        <w:szCs w:val="18"/>
      </w:rPr>
    </w:pPr>
    <w:r>
      <w:rPr>
        <w:rFonts w:ascii="Arial" w:hAnsi="Arial" w:cs="Arial"/>
        <w:sz w:val="18"/>
        <w:szCs w:val="18"/>
      </w:rPr>
      <w:t xml:space="preserve">Couperin – Licence </w:t>
    </w:r>
    <w:proofErr w:type="spellStart"/>
    <w:r>
      <w:rPr>
        <w:rFonts w:ascii="Arial" w:hAnsi="Arial" w:cs="Arial"/>
        <w:sz w:val="18"/>
        <w:szCs w:val="18"/>
      </w:rPr>
      <w:t>Lextenso</w:t>
    </w:r>
    <w:proofErr w:type="spellEnd"/>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6A6B"/>
    <w:rsid w:val="00027124"/>
    <w:rsid w:val="00032D96"/>
    <w:rsid w:val="00047061"/>
    <w:rsid w:val="000513EE"/>
    <w:rsid w:val="0006107A"/>
    <w:rsid w:val="000718C5"/>
    <w:rsid w:val="000839F5"/>
    <w:rsid w:val="00087460"/>
    <w:rsid w:val="00090AEF"/>
    <w:rsid w:val="00094A3D"/>
    <w:rsid w:val="00095128"/>
    <w:rsid w:val="000A3BCD"/>
    <w:rsid w:val="000B206B"/>
    <w:rsid w:val="000E13A9"/>
    <w:rsid w:val="000E79EE"/>
    <w:rsid w:val="00106ED3"/>
    <w:rsid w:val="001356CA"/>
    <w:rsid w:val="00137D6E"/>
    <w:rsid w:val="00182764"/>
    <w:rsid w:val="001A35B3"/>
    <w:rsid w:val="001A515B"/>
    <w:rsid w:val="001A6D85"/>
    <w:rsid w:val="001C256F"/>
    <w:rsid w:val="001C45F5"/>
    <w:rsid w:val="001D6A77"/>
    <w:rsid w:val="001E371B"/>
    <w:rsid w:val="001E38B9"/>
    <w:rsid w:val="001F6208"/>
    <w:rsid w:val="00211758"/>
    <w:rsid w:val="00217F6D"/>
    <w:rsid w:val="00221EF0"/>
    <w:rsid w:val="00233C2B"/>
    <w:rsid w:val="00245D92"/>
    <w:rsid w:val="00260C28"/>
    <w:rsid w:val="00270E6D"/>
    <w:rsid w:val="00283400"/>
    <w:rsid w:val="002A02EE"/>
    <w:rsid w:val="002B6536"/>
    <w:rsid w:val="002D7EC2"/>
    <w:rsid w:val="002E39E6"/>
    <w:rsid w:val="002F54C9"/>
    <w:rsid w:val="003003E4"/>
    <w:rsid w:val="00304B14"/>
    <w:rsid w:val="00305334"/>
    <w:rsid w:val="00317808"/>
    <w:rsid w:val="00327C5B"/>
    <w:rsid w:val="00344047"/>
    <w:rsid w:val="00346CCA"/>
    <w:rsid w:val="00353BB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782"/>
    <w:rsid w:val="00427FE0"/>
    <w:rsid w:val="004368FD"/>
    <w:rsid w:val="00487C81"/>
    <w:rsid w:val="004A0BFB"/>
    <w:rsid w:val="004A6CE1"/>
    <w:rsid w:val="004C1E0D"/>
    <w:rsid w:val="004C465B"/>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22AE5"/>
    <w:rsid w:val="00634D3E"/>
    <w:rsid w:val="006410EF"/>
    <w:rsid w:val="00644ABC"/>
    <w:rsid w:val="00656DF4"/>
    <w:rsid w:val="00660E29"/>
    <w:rsid w:val="00680B63"/>
    <w:rsid w:val="00693D69"/>
    <w:rsid w:val="006A05CE"/>
    <w:rsid w:val="006A7EDC"/>
    <w:rsid w:val="006F3349"/>
    <w:rsid w:val="0070266F"/>
    <w:rsid w:val="00713D90"/>
    <w:rsid w:val="007339B3"/>
    <w:rsid w:val="00734C74"/>
    <w:rsid w:val="00737CC3"/>
    <w:rsid w:val="00744231"/>
    <w:rsid w:val="007454C2"/>
    <w:rsid w:val="00751D45"/>
    <w:rsid w:val="00775009"/>
    <w:rsid w:val="007E20B6"/>
    <w:rsid w:val="007F5249"/>
    <w:rsid w:val="00805DB3"/>
    <w:rsid w:val="00841D58"/>
    <w:rsid w:val="008472CF"/>
    <w:rsid w:val="008478EF"/>
    <w:rsid w:val="00857B3B"/>
    <w:rsid w:val="008624AE"/>
    <w:rsid w:val="008A01BB"/>
    <w:rsid w:val="008E743F"/>
    <w:rsid w:val="008F480F"/>
    <w:rsid w:val="009071C0"/>
    <w:rsid w:val="0091253D"/>
    <w:rsid w:val="00936515"/>
    <w:rsid w:val="0094392D"/>
    <w:rsid w:val="0098516E"/>
    <w:rsid w:val="00990AC4"/>
    <w:rsid w:val="009B1030"/>
    <w:rsid w:val="00A00735"/>
    <w:rsid w:val="00A1117E"/>
    <w:rsid w:val="00A24BAC"/>
    <w:rsid w:val="00A370AD"/>
    <w:rsid w:val="00A3789D"/>
    <w:rsid w:val="00A652EE"/>
    <w:rsid w:val="00A77BBF"/>
    <w:rsid w:val="00A8535E"/>
    <w:rsid w:val="00A91C23"/>
    <w:rsid w:val="00A92DE9"/>
    <w:rsid w:val="00AB1BAE"/>
    <w:rsid w:val="00AD16F1"/>
    <w:rsid w:val="00AD271F"/>
    <w:rsid w:val="00AD62B8"/>
    <w:rsid w:val="00B10596"/>
    <w:rsid w:val="00B3573B"/>
    <w:rsid w:val="00B5218C"/>
    <w:rsid w:val="00B6149B"/>
    <w:rsid w:val="00B809E7"/>
    <w:rsid w:val="00B8472C"/>
    <w:rsid w:val="00B931DC"/>
    <w:rsid w:val="00B9740E"/>
    <w:rsid w:val="00BA1F53"/>
    <w:rsid w:val="00BB54AB"/>
    <w:rsid w:val="00BF1902"/>
    <w:rsid w:val="00BF2603"/>
    <w:rsid w:val="00BF689F"/>
    <w:rsid w:val="00C25C22"/>
    <w:rsid w:val="00C26A2C"/>
    <w:rsid w:val="00C315B9"/>
    <w:rsid w:val="00C4394F"/>
    <w:rsid w:val="00C735CE"/>
    <w:rsid w:val="00C73649"/>
    <w:rsid w:val="00C7480E"/>
    <w:rsid w:val="00C75D04"/>
    <w:rsid w:val="00C8026F"/>
    <w:rsid w:val="00C9162B"/>
    <w:rsid w:val="00C95717"/>
    <w:rsid w:val="00C97824"/>
    <w:rsid w:val="00CA2B94"/>
    <w:rsid w:val="00CC3A28"/>
    <w:rsid w:val="00CE5A3D"/>
    <w:rsid w:val="00CE68EB"/>
    <w:rsid w:val="00D14D72"/>
    <w:rsid w:val="00D17DCF"/>
    <w:rsid w:val="00D37605"/>
    <w:rsid w:val="00D37ED3"/>
    <w:rsid w:val="00D57384"/>
    <w:rsid w:val="00D574E7"/>
    <w:rsid w:val="00D64EF5"/>
    <w:rsid w:val="00D874B8"/>
    <w:rsid w:val="00DA055B"/>
    <w:rsid w:val="00DA2182"/>
    <w:rsid w:val="00DA53E6"/>
    <w:rsid w:val="00DB3B6D"/>
    <w:rsid w:val="00DC4F36"/>
    <w:rsid w:val="00DD31F1"/>
    <w:rsid w:val="00DE7B78"/>
    <w:rsid w:val="00DF3493"/>
    <w:rsid w:val="00E06BB8"/>
    <w:rsid w:val="00E07461"/>
    <w:rsid w:val="00E40608"/>
    <w:rsid w:val="00E80B63"/>
    <w:rsid w:val="00E83DE6"/>
    <w:rsid w:val="00E874D7"/>
    <w:rsid w:val="00E970D1"/>
    <w:rsid w:val="00EB3243"/>
    <w:rsid w:val="00EC0442"/>
    <w:rsid w:val="00ED1D12"/>
    <w:rsid w:val="00EE12BF"/>
    <w:rsid w:val="00F022DA"/>
    <w:rsid w:val="00F31F19"/>
    <w:rsid w:val="00F42F12"/>
    <w:rsid w:val="00F4621B"/>
    <w:rsid w:val="00F73A3E"/>
    <w:rsid w:val="00F772E4"/>
    <w:rsid w:val="00F83F48"/>
    <w:rsid w:val="00FA3A66"/>
    <w:rsid w:val="00FB1B12"/>
    <w:rsid w:val="00FB2A34"/>
    <w:rsid w:val="00FC3AC1"/>
    <w:rsid w:val="00FD5B61"/>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136C078D-9F8F-4A27-B805-CC23E2F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675457185">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ase-lextens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4942-F386-4A5C-BD93-F2423410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5878</Words>
  <Characters>32332</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38134</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MHerrero</cp:lastModifiedBy>
  <cp:revision>4</cp:revision>
  <cp:lastPrinted>2008-04-10T09:20:00Z</cp:lastPrinted>
  <dcterms:created xsi:type="dcterms:W3CDTF">2021-11-30T14:11:00Z</dcterms:created>
  <dcterms:modified xsi:type="dcterms:W3CDTF">2022-10-19T13:25:00Z</dcterms:modified>
</cp:coreProperties>
</file>