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1C89" w14:textId="609CEA96" w:rsidR="00A24BAC" w:rsidRPr="00245D92" w:rsidRDefault="6D38524A">
      <w:pPr>
        <w:tabs>
          <w:tab w:val="left" w:pos="720"/>
          <w:tab w:val="left" w:pos="1440"/>
          <w:tab w:val="left" w:pos="2160"/>
        </w:tabs>
        <w:autoSpaceDE w:val="0"/>
        <w:autoSpaceDN w:val="0"/>
        <w:jc w:val="center"/>
        <w:rPr>
          <w:rFonts w:ascii="Times" w:hAnsi="Times"/>
          <w:b/>
          <w:bCs/>
          <w:sz w:val="22"/>
          <w:szCs w:val="22"/>
        </w:rPr>
      </w:pPr>
      <w:r w:rsidRPr="6D38524A">
        <w:rPr>
          <w:rFonts w:ascii="Times" w:hAnsi="Times"/>
          <w:b/>
          <w:bCs/>
          <w:sz w:val="22"/>
          <w:szCs w:val="22"/>
        </w:rPr>
        <w:t xml:space="preserve">                   </w:t>
      </w:r>
      <w:r w:rsidR="00A24BAC">
        <w:tab/>
      </w:r>
      <w:r w:rsidR="00A24BAC">
        <w:tab/>
      </w:r>
      <w:r w:rsidR="00A24BAC">
        <w:tab/>
      </w:r>
      <w:r w:rsidR="00AA6533">
        <w:rPr>
          <w:rFonts w:ascii="Times" w:hAnsi="Times"/>
          <w:b/>
          <w:bCs/>
          <w:sz w:val="22"/>
          <w:szCs w:val="22"/>
        </w:rPr>
        <w:t>2025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13B5E5B1" w:rsidR="00A24BAC" w:rsidRPr="00245D92" w:rsidRDefault="00CD4CA6">
      <w:pPr>
        <w:tabs>
          <w:tab w:val="left" w:pos="720"/>
          <w:tab w:val="left" w:pos="1440"/>
          <w:tab w:val="left" w:pos="2160"/>
        </w:tabs>
        <w:autoSpaceDE w:val="0"/>
        <w:autoSpaceDN w:val="0"/>
        <w:jc w:val="center"/>
        <w:rPr>
          <w:rFonts w:ascii="Times" w:hAnsi="Times"/>
          <w:b/>
          <w:bCs/>
          <w:sz w:val="22"/>
          <w:szCs w:val="22"/>
        </w:rPr>
      </w:pPr>
      <w:r>
        <w:rPr>
          <w:rFonts w:ascii="Times" w:hAnsi="Times"/>
          <w:b/>
          <w:bCs/>
          <w:sz w:val="22"/>
          <w:szCs w:val="22"/>
        </w:rPr>
        <w:t>Version de travail</w:t>
      </w:r>
      <w:r w:rsidR="00543FE0">
        <w:rPr>
          <w:rFonts w:ascii="Times" w:hAnsi="Times"/>
          <w:b/>
          <w:bCs/>
          <w:sz w:val="22"/>
          <w:szCs w:val="22"/>
        </w:rPr>
        <w:t> :</w:t>
      </w:r>
      <w:r>
        <w:rPr>
          <w:rFonts w:ascii="Times" w:hAnsi="Times"/>
          <w:b/>
          <w:bCs/>
          <w:sz w:val="22"/>
          <w:szCs w:val="22"/>
        </w:rPr>
        <w:t xml:space="preserve"> </w:t>
      </w:r>
      <w:r w:rsidRPr="00543FE0">
        <w:rPr>
          <w:rFonts w:ascii="Times" w:hAnsi="Times"/>
          <w:b/>
          <w:bCs/>
          <w:i/>
          <w:iCs/>
          <w:sz w:val="22"/>
          <w:szCs w:val="22"/>
        </w:rPr>
        <w:t xml:space="preserve">les éléments en bleu et en italique </w:t>
      </w:r>
      <w:r w:rsidR="00C05BB8" w:rsidRPr="00543FE0">
        <w:rPr>
          <w:rFonts w:ascii="Times" w:hAnsi="Times"/>
          <w:b/>
          <w:bCs/>
          <w:i/>
          <w:iCs/>
          <w:sz w:val="22"/>
          <w:szCs w:val="22"/>
        </w:rPr>
        <w:t xml:space="preserve">sont des commentaires, remarques, recommandation et autres points d’attention </w:t>
      </w:r>
      <w:r w:rsidR="003A52E3" w:rsidRPr="00543FE0">
        <w:rPr>
          <w:rFonts w:ascii="Times" w:hAnsi="Times"/>
          <w:b/>
          <w:bCs/>
          <w:i/>
          <w:iCs/>
          <w:sz w:val="22"/>
          <w:szCs w:val="22"/>
        </w:rPr>
        <w:t xml:space="preserve">seront retenus uniquement dans la version ‘négociateur Couperin’ </w:t>
      </w:r>
      <w:r w:rsidR="00543FE0" w:rsidRPr="00543FE0">
        <w:rPr>
          <w:rFonts w:ascii="Times" w:hAnsi="Times"/>
          <w:b/>
          <w:bCs/>
          <w:i/>
          <w:iCs/>
          <w:sz w:val="22"/>
          <w:szCs w:val="22"/>
        </w:rPr>
        <w:t>mais ne figureront pas dans la version publique du document.</w:t>
      </w:r>
      <w:r w:rsidR="00543FE0">
        <w:rPr>
          <w:rFonts w:ascii="Times" w:hAnsi="Times"/>
          <w:b/>
          <w:bCs/>
          <w:sz w:val="22"/>
          <w:szCs w:val="22"/>
        </w:rPr>
        <w:t xml:space="preserve"> </w:t>
      </w: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rsidP="00543FE0">
      <w:pPr>
        <w:tabs>
          <w:tab w:val="left" w:pos="720"/>
          <w:tab w:val="left" w:pos="1440"/>
          <w:tab w:val="left" w:pos="2160"/>
        </w:tabs>
        <w:autoSpaceDE w:val="0"/>
        <w:autoSpaceDN w:val="0"/>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02571712" w:rsidR="00A24BAC" w:rsidRPr="00245D92" w:rsidRDefault="00AA653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MYCOW</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0E3B9F00"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510BDD">
        <w:rPr>
          <w:rFonts w:ascii="Times" w:hAnsi="Times"/>
          <w:b/>
          <w:bCs/>
          <w:sz w:val="22"/>
          <w:szCs w:val="22"/>
        </w:rPr>
        <w:t>MYCOW</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53369DC3" w:rsidR="00A24BAC" w:rsidRPr="00245D92" w:rsidRDefault="2EAC62CE">
      <w:pPr>
        <w:tabs>
          <w:tab w:val="left" w:pos="720"/>
          <w:tab w:val="left" w:pos="1440"/>
          <w:tab w:val="left" w:pos="2160"/>
        </w:tabs>
        <w:autoSpaceDE w:val="0"/>
        <w:autoSpaceDN w:val="0"/>
        <w:jc w:val="center"/>
        <w:rPr>
          <w:rFonts w:ascii="Times" w:hAnsi="Times"/>
          <w:b/>
          <w:bCs/>
          <w:sz w:val="22"/>
          <w:szCs w:val="22"/>
        </w:rPr>
      </w:pPr>
      <w:r w:rsidRPr="5DA80904">
        <w:rPr>
          <w:rFonts w:ascii="Times" w:hAnsi="Times"/>
          <w:b/>
          <w:bCs/>
          <w:sz w:val="22"/>
          <w:szCs w:val="22"/>
        </w:rPr>
        <w:t xml:space="preserve">Avertissement : </w:t>
      </w:r>
      <w:r w:rsidR="046C105E" w:rsidRPr="5DA80904">
        <w:rPr>
          <w:rFonts w:ascii="Times" w:hAnsi="Times"/>
          <w:b/>
          <w:bCs/>
          <w:sz w:val="22"/>
          <w:szCs w:val="22"/>
        </w:rPr>
        <w:t xml:space="preserve">Le présent document est un modèle pouvant servir de base à la conclusion de contrats de licence. </w:t>
      </w:r>
      <w:r w:rsidR="1BFCD1C4" w:rsidRPr="5DA80904">
        <w:rPr>
          <w:rFonts w:ascii="Times" w:hAnsi="Times"/>
          <w:b/>
          <w:bCs/>
          <w:sz w:val="22"/>
          <w:szCs w:val="22"/>
        </w:rPr>
        <w:t xml:space="preserve">La licence afférente à chaque accord </w:t>
      </w:r>
      <w:r w:rsidR="4616BBCE" w:rsidRPr="5DA80904">
        <w:rPr>
          <w:rFonts w:ascii="Times" w:hAnsi="Times"/>
          <w:b/>
          <w:bCs/>
          <w:sz w:val="22"/>
          <w:szCs w:val="22"/>
        </w:rPr>
        <w:t>sera le résultat du travail de négociation</w:t>
      </w:r>
      <w:r w:rsidR="756CE01A" w:rsidRPr="5DA80904">
        <w:rPr>
          <w:rFonts w:ascii="Times" w:hAnsi="Times"/>
          <w:b/>
          <w:bCs/>
          <w:sz w:val="22"/>
          <w:szCs w:val="22"/>
        </w:rPr>
        <w:t xml:space="preserve"> menée par le consortium Couperin. </w:t>
      </w:r>
      <w:r w:rsidR="759C0B38" w:rsidRPr="5DA80904">
        <w:rPr>
          <w:rFonts w:ascii="Times" w:hAnsi="Times"/>
          <w:b/>
          <w:bCs/>
          <w:sz w:val="22"/>
          <w:szCs w:val="22"/>
        </w:rPr>
        <w:t xml:space="preserve">Les licences signées </w:t>
      </w:r>
      <w:r w:rsidR="69C1D93C" w:rsidRPr="5DA80904">
        <w:rPr>
          <w:rFonts w:ascii="Times" w:hAnsi="Times"/>
          <w:b/>
          <w:bCs/>
          <w:sz w:val="22"/>
          <w:szCs w:val="22"/>
        </w:rPr>
        <w:t xml:space="preserve">entre </w:t>
      </w:r>
      <w:r w:rsidR="759C0B38" w:rsidRPr="5DA80904">
        <w:rPr>
          <w:rFonts w:ascii="Times" w:hAnsi="Times"/>
          <w:b/>
          <w:bCs/>
          <w:sz w:val="22"/>
          <w:szCs w:val="22"/>
        </w:rPr>
        <w:t>les établissements</w:t>
      </w:r>
      <w:r w:rsidR="3440F06A" w:rsidRPr="5DA80904">
        <w:rPr>
          <w:rFonts w:ascii="Times" w:hAnsi="Times"/>
          <w:b/>
          <w:bCs/>
          <w:sz w:val="22"/>
          <w:szCs w:val="22"/>
        </w:rPr>
        <w:t xml:space="preserve"> et les éditeurs ou diffuseurs</w:t>
      </w:r>
      <w:r w:rsidR="759C0B38" w:rsidRPr="5DA80904">
        <w:rPr>
          <w:rFonts w:ascii="Times" w:hAnsi="Times"/>
          <w:b/>
          <w:bCs/>
          <w:sz w:val="22"/>
          <w:szCs w:val="22"/>
        </w:rPr>
        <w:t xml:space="preserve"> respecteront les termes convenus et négociées </w:t>
      </w:r>
    </w:p>
    <w:p w14:paraId="1E4E4EB2" w14:textId="55340B7C" w:rsidR="5DA80904" w:rsidRDefault="5DA80904" w:rsidP="5DA80904">
      <w:pPr>
        <w:tabs>
          <w:tab w:val="left" w:pos="720"/>
          <w:tab w:val="left" w:pos="1440"/>
          <w:tab w:val="left" w:pos="2160"/>
        </w:tabs>
        <w:jc w:val="center"/>
        <w:rPr>
          <w:rFonts w:ascii="Times" w:hAnsi="Times"/>
          <w:b/>
          <w:bCs/>
          <w:sz w:val="22"/>
          <w:szCs w:val="22"/>
        </w:rPr>
      </w:pPr>
    </w:p>
    <w:p w14:paraId="657E58FF" w14:textId="00C9977D" w:rsidR="07C3E5C3" w:rsidRDefault="4A156B68" w:rsidP="5DA80904">
      <w:pPr>
        <w:tabs>
          <w:tab w:val="left" w:pos="720"/>
          <w:tab w:val="left" w:pos="1440"/>
          <w:tab w:val="left" w:pos="2160"/>
        </w:tabs>
        <w:jc w:val="center"/>
        <w:rPr>
          <w:rFonts w:ascii="Times" w:hAnsi="Times"/>
          <w:b/>
          <w:bCs/>
          <w:sz w:val="22"/>
          <w:szCs w:val="22"/>
        </w:rPr>
      </w:pPr>
      <w:r w:rsidRPr="4A156B68">
        <w:rPr>
          <w:rFonts w:ascii="Times" w:hAnsi="Times"/>
          <w:b/>
          <w:bCs/>
          <w:sz w:val="22"/>
          <w:szCs w:val="22"/>
        </w:rPr>
        <w:t xml:space="preserve">A minima, </w:t>
      </w:r>
      <w:r w:rsidRPr="00DC736B">
        <w:rPr>
          <w:rFonts w:ascii="Times" w:hAnsi="Times"/>
          <w:b/>
          <w:bCs/>
          <w:sz w:val="22"/>
          <w:szCs w:val="22"/>
        </w:rPr>
        <w:t>doivent être</w:t>
      </w:r>
      <w:r w:rsidRPr="4A156B68">
        <w:rPr>
          <w:rFonts w:ascii="Times" w:hAnsi="Times"/>
          <w:b/>
          <w:bCs/>
          <w:sz w:val="22"/>
          <w:szCs w:val="22"/>
        </w:rPr>
        <w:t xml:space="preserve"> renseign</w:t>
      </w:r>
      <w:r w:rsidR="00300328">
        <w:rPr>
          <w:rFonts w:ascii="Times" w:hAnsi="Times"/>
          <w:b/>
          <w:bCs/>
          <w:sz w:val="22"/>
          <w:szCs w:val="22"/>
        </w:rPr>
        <w:t>és</w:t>
      </w:r>
      <w:r w:rsidRPr="4A156B68">
        <w:rPr>
          <w:rFonts w:ascii="Times" w:hAnsi="Times"/>
          <w:b/>
          <w:bCs/>
          <w:sz w:val="22"/>
          <w:szCs w:val="22"/>
        </w:rPr>
        <w:t xml:space="preserve"> et complét</w:t>
      </w:r>
      <w:r w:rsidR="00300328">
        <w:rPr>
          <w:rFonts w:ascii="Times" w:hAnsi="Times"/>
          <w:b/>
          <w:bCs/>
          <w:sz w:val="22"/>
          <w:szCs w:val="22"/>
        </w:rPr>
        <w:t>és</w:t>
      </w:r>
      <w:r w:rsidRPr="4A156B68">
        <w:rPr>
          <w:rFonts w:ascii="Times" w:hAnsi="Times"/>
          <w:b/>
          <w:bCs/>
          <w:sz w:val="22"/>
          <w:szCs w:val="22"/>
        </w:rPr>
        <w:t xml:space="preserve"> les éléments surlignés </w:t>
      </w:r>
      <w:r w:rsidRPr="00DC736B">
        <w:rPr>
          <w:rFonts w:ascii="Times" w:hAnsi="Times"/>
          <w:b/>
          <w:bCs/>
          <w:sz w:val="22"/>
          <w:szCs w:val="22"/>
          <w:highlight w:val="cyan"/>
        </w:rPr>
        <w:t>en bleu</w:t>
      </w:r>
      <w:r w:rsidRPr="4A156B68">
        <w:rPr>
          <w:rFonts w:ascii="Times" w:hAnsi="Times"/>
          <w:b/>
          <w:bCs/>
          <w:sz w:val="22"/>
          <w:szCs w:val="22"/>
        </w:rPr>
        <w:t xml:space="preserve"> dans le présent modèle</w:t>
      </w: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52C60FE7" w14:textId="48AF29FE" w:rsidR="00A24BAC" w:rsidRPr="00245D92" w:rsidRDefault="00AA2460">
      <w:pPr>
        <w:jc w:val="both"/>
        <w:rPr>
          <w:rFonts w:ascii="Times" w:hAnsi="Times"/>
          <w:snapToGrid w:val="0"/>
          <w:color w:val="000000"/>
          <w:sz w:val="22"/>
          <w:szCs w:val="22"/>
        </w:rPr>
      </w:pPr>
      <w:proofErr w:type="spellStart"/>
      <w:r>
        <w:rPr>
          <w:rStyle w:val="normaltextrun"/>
          <w:rFonts w:ascii="Times" w:hAnsi="Times"/>
          <w:sz w:val="22"/>
          <w:szCs w:val="22"/>
        </w:rPr>
        <w:t>MyCow</w:t>
      </w:r>
      <w:proofErr w:type="spellEnd"/>
      <w:r>
        <w:rPr>
          <w:rStyle w:val="normaltextrun"/>
          <w:rFonts w:ascii="Times" w:hAnsi="Times"/>
          <w:sz w:val="22"/>
          <w:szCs w:val="22"/>
        </w:rPr>
        <w:t xml:space="preserve"> SAS, dont le siège est domicilié au 27, rue de Champigny, 94430 Chennevières sur Marne</w:t>
      </w:r>
      <w:r w:rsidRPr="00245D92">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035DAA02" w14:textId="77777777" w:rsidR="00FE442B" w:rsidRDefault="00FE442B" w:rsidP="00FE442B">
      <w:pPr>
        <w:pStyle w:val="paragraph"/>
        <w:spacing w:before="0" w:beforeAutospacing="0" w:after="0" w:afterAutospacing="0"/>
        <w:jc w:val="both"/>
        <w:textAlignment w:val="baseline"/>
      </w:pPr>
      <w:r>
        <w:rPr>
          <w:rStyle w:val="normaltextrun"/>
          <w:rFonts w:ascii="Times" w:hAnsi="Times"/>
          <w:sz w:val="22"/>
          <w:szCs w:val="22"/>
        </w:rPr>
        <w:t>Eric Brandt</w:t>
      </w:r>
      <w:r>
        <w:rPr>
          <w:rStyle w:val="eop"/>
          <w:rFonts w:ascii="Times" w:hAnsi="Times"/>
          <w:sz w:val="22"/>
          <w:szCs w:val="22"/>
        </w:rPr>
        <w:t> </w:t>
      </w:r>
    </w:p>
    <w:p w14:paraId="3B4FC619" w14:textId="77777777" w:rsidR="00FE442B" w:rsidRDefault="00FE442B" w:rsidP="00FE442B">
      <w:pPr>
        <w:pStyle w:val="paragraph"/>
        <w:spacing w:before="0" w:beforeAutospacing="0" w:after="0" w:afterAutospacing="0"/>
        <w:jc w:val="both"/>
        <w:textAlignment w:val="baseline"/>
      </w:pPr>
      <w:r>
        <w:rPr>
          <w:rStyle w:val="normaltextrun"/>
          <w:rFonts w:ascii="Times" w:hAnsi="Times"/>
          <w:sz w:val="22"/>
          <w:szCs w:val="22"/>
        </w:rPr>
        <w:t>Président</w:t>
      </w:r>
      <w:r>
        <w:rPr>
          <w:rStyle w:val="eop"/>
          <w:rFonts w:ascii="Times" w:hAnsi="Times"/>
          <w:sz w:val="22"/>
          <w:szCs w:val="22"/>
        </w:rPr>
        <w:t> </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2A006A2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FE442B">
        <w:rPr>
          <w:rFonts w:ascii="Times" w:hAnsi="Times"/>
          <w:snapToGrid w:val="0"/>
          <w:color w:val="000000"/>
          <w:sz w:val="22"/>
          <w:szCs w:val="22"/>
        </w:rPr>
        <w:t>1</w:t>
      </w:r>
      <w:r w:rsidRPr="00245D92">
        <w:rPr>
          <w:rFonts w:ascii="Times" w:hAnsi="Times"/>
          <w:snapToGrid w:val="0"/>
          <w:color w:val="000000"/>
          <w:sz w:val="22"/>
          <w:szCs w:val="22"/>
        </w:rPr>
        <w:t xml:space="preserve"> ans à compter du </w:t>
      </w:r>
      <w:r w:rsidR="00FE442B">
        <w:rPr>
          <w:rFonts w:ascii="Times" w:hAnsi="Times"/>
          <w:snapToGrid w:val="0"/>
          <w:color w:val="000000"/>
          <w:sz w:val="22"/>
          <w:szCs w:val="22"/>
        </w:rPr>
        <w:t>01/01/2025</w:t>
      </w:r>
      <w:r w:rsidRPr="00245D92">
        <w:rPr>
          <w:rFonts w:ascii="Times" w:hAnsi="Times"/>
          <w:snapToGrid w:val="0"/>
          <w:color w:val="000000"/>
          <w:sz w:val="22"/>
          <w:szCs w:val="22"/>
        </w:rPr>
        <w:t xml:space="preserve">] (ci-après appelée la « Date d’entrée en vigueur ») au </w:t>
      </w:r>
      <w:r w:rsidR="00FE442B">
        <w:rPr>
          <w:rFonts w:ascii="Times" w:hAnsi="Times"/>
          <w:snapToGrid w:val="0"/>
          <w:color w:val="000000"/>
          <w:sz w:val="22"/>
          <w:szCs w:val="22"/>
        </w:rPr>
        <w:t>31/12/2025.</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612BE2C3">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F34BFAC">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A6E6405" w14:textId="77777777" w:rsidR="612BE2C3" w:rsidRDefault="612BE2C3" w:rsidP="5DA80904">
      <w:pPr>
        <w:jc w:val="both"/>
        <w:rPr>
          <w:rFonts w:ascii="Times" w:hAnsi="Times"/>
          <w:color w:val="000000" w:themeColor="text1"/>
          <w:sz w:val="22"/>
          <w:szCs w:val="22"/>
        </w:rPr>
      </w:pP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3A39F59F" w14:textId="77777777" w:rsidR="008D56DF" w:rsidRDefault="008D56DF" w:rsidP="008D56DF">
      <w:pPr>
        <w:pStyle w:val="paragraph"/>
        <w:spacing w:before="0" w:beforeAutospacing="0" w:after="0" w:afterAutospacing="0"/>
        <w:jc w:val="both"/>
        <w:textAlignment w:val="baseline"/>
      </w:pPr>
      <w:r>
        <w:rPr>
          <w:rStyle w:val="eop"/>
          <w:rFonts w:ascii="Times" w:hAnsi="Times"/>
          <w:color w:val="000000"/>
          <w:sz w:val="22"/>
          <w:szCs w:val="22"/>
        </w:rPr>
        <w:t> </w:t>
      </w:r>
    </w:p>
    <w:p w14:paraId="5C90B917" w14:textId="5D92E752"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 xml:space="preserve">Le Concédant propose par le biais d’Internet des versions électroniques de documents protégés par le droit d’auteur. Ces éléments consistent en une plateforme interactive de ressources écrites, audio et vidéo en anglais (ci-après appelés « Contenu publié par </w:t>
      </w:r>
      <w:proofErr w:type="spellStart"/>
      <w:proofErr w:type="gramStart"/>
      <w:r>
        <w:rPr>
          <w:rStyle w:val="normaltextrun"/>
          <w:rFonts w:ascii="Times" w:hAnsi="Times"/>
          <w:color w:val="000000"/>
          <w:sz w:val="22"/>
          <w:szCs w:val="22"/>
        </w:rPr>
        <w:t>MyCow</w:t>
      </w:r>
      <w:proofErr w:type="spellEnd"/>
      <w:r>
        <w:rPr>
          <w:rStyle w:val="normaltextrun"/>
          <w:rFonts w:ascii="Times" w:hAnsi="Times"/>
          <w:color w:val="000000"/>
          <w:sz w:val="22"/>
          <w:szCs w:val="22"/>
        </w:rPr>
        <w:t>»</w:t>
      </w:r>
      <w:proofErr w:type="gramEnd"/>
      <w:r>
        <w:rPr>
          <w:rStyle w:val="normaltextrun"/>
          <w:rFonts w:ascii="Times" w:hAnsi="Times"/>
          <w:color w:val="000000"/>
          <w:sz w:val="22"/>
          <w:szCs w:val="22"/>
        </w:rPr>
        <w:t xml:space="preserve">). </w:t>
      </w:r>
      <w:r>
        <w:rPr>
          <w:rStyle w:val="normaltextrun"/>
          <w:rFonts w:ascii="Times" w:hAnsi="Times"/>
          <w:sz w:val="22"/>
          <w:szCs w:val="22"/>
        </w:rPr>
        <w:t>Voir en annexe la liste des éléments sous licence pour lesquels le fournisseur s’engage à maintenir un accès pendant la durée de l’abonnement.</w:t>
      </w:r>
      <w:r>
        <w:rPr>
          <w:rStyle w:val="eop"/>
          <w:rFonts w:ascii="Times" w:hAnsi="Times"/>
          <w:sz w:val="22"/>
          <w:szCs w:val="22"/>
        </w:rPr>
        <w:t> </w:t>
      </w:r>
    </w:p>
    <w:p w14:paraId="37198983" w14:textId="73BC4667"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 xml:space="preserve">Ces éléments sont disponibles sur la plateforme </w:t>
      </w:r>
      <w:proofErr w:type="spellStart"/>
      <w:r>
        <w:rPr>
          <w:rStyle w:val="normaltextrun"/>
          <w:rFonts w:ascii="Times" w:hAnsi="Times"/>
          <w:color w:val="000000"/>
          <w:sz w:val="22"/>
          <w:szCs w:val="22"/>
        </w:rPr>
        <w:t>MyCow</w:t>
      </w:r>
      <w:proofErr w:type="spellEnd"/>
      <w:r>
        <w:rPr>
          <w:rStyle w:val="normaltextrun"/>
          <w:rFonts w:ascii="Times" w:hAnsi="Times"/>
          <w:color w:val="000000"/>
          <w:sz w:val="22"/>
          <w:szCs w:val="22"/>
        </w:rPr>
        <w:t xml:space="preserve"> (www.mycow.eu) (ci-après nommé(e) « plateforme </w:t>
      </w:r>
      <w:proofErr w:type="spellStart"/>
      <w:r>
        <w:rPr>
          <w:rStyle w:val="normaltextrun"/>
          <w:rFonts w:ascii="Times" w:hAnsi="Times"/>
          <w:color w:val="000000"/>
          <w:sz w:val="22"/>
          <w:szCs w:val="22"/>
        </w:rPr>
        <w:t>MyCow</w:t>
      </w:r>
      <w:proofErr w:type="spellEnd"/>
      <w:r>
        <w:rPr>
          <w:rStyle w:val="normaltextrun"/>
          <w:rFonts w:ascii="Times" w:hAnsi="Times"/>
          <w:color w:val="000000"/>
          <w:sz w:val="22"/>
          <w:szCs w:val="22"/>
        </w:rPr>
        <w:t> »). </w:t>
      </w:r>
      <w:r>
        <w:rPr>
          <w:rStyle w:val="eop"/>
          <w:rFonts w:ascii="Times" w:hAnsi="Times"/>
          <w:color w:val="000000"/>
          <w:sz w:val="22"/>
          <w:szCs w:val="22"/>
        </w:rPr>
        <w:t> </w:t>
      </w:r>
    </w:p>
    <w:p w14:paraId="69BD3E7A" w14:textId="77777777" w:rsidR="008D56DF" w:rsidRDefault="008D56DF" w:rsidP="008D56DF">
      <w:pPr>
        <w:pStyle w:val="paragraph"/>
        <w:spacing w:before="0" w:beforeAutospacing="0" w:after="0" w:afterAutospacing="0"/>
        <w:jc w:val="both"/>
        <w:textAlignment w:val="baseline"/>
      </w:pPr>
      <w:r>
        <w:rPr>
          <w:rStyle w:val="eop"/>
          <w:rFonts w:ascii="Times" w:hAnsi="Times"/>
          <w:color w:val="000000"/>
          <w:sz w:val="22"/>
          <w:szCs w:val="22"/>
        </w:rPr>
        <w:t> </w:t>
      </w:r>
    </w:p>
    <w:p w14:paraId="1C12D0FF" w14:textId="77777777" w:rsidR="008D56DF" w:rsidRDefault="008D56DF" w:rsidP="008D56DF">
      <w:pPr>
        <w:pStyle w:val="paragraph"/>
        <w:spacing w:before="0" w:beforeAutospacing="0" w:after="0" w:afterAutospacing="0"/>
        <w:jc w:val="both"/>
        <w:textAlignment w:val="baseline"/>
      </w:pPr>
      <w:r>
        <w:rPr>
          <w:rStyle w:val="normaltextrun"/>
          <w:rFonts w:ascii="Times" w:hAnsi="Times"/>
          <w:color w:val="000000"/>
          <w:sz w:val="22"/>
          <w:szCs w:val="22"/>
        </w:rPr>
        <w:t>A la demande de l’Abonné, ce Contrat de licence a pour objectif de permettre l’accès au profit des Preneurs de Licences</w:t>
      </w:r>
      <w:r>
        <w:rPr>
          <w:rStyle w:val="normaltextrun"/>
          <w:rFonts w:ascii="Times" w:hAnsi="Times"/>
          <w:i/>
          <w:iCs/>
          <w:color w:val="000000"/>
          <w:sz w:val="22"/>
          <w:szCs w:val="22"/>
        </w:rPr>
        <w:t xml:space="preserve"> </w:t>
      </w:r>
      <w:r>
        <w:rPr>
          <w:rStyle w:val="normaltextrun"/>
          <w:rFonts w:ascii="Times" w:hAnsi="Times"/>
          <w:color w:val="000000"/>
          <w:sz w:val="22"/>
          <w:szCs w:val="22"/>
        </w:rPr>
        <w:t>aux versions électroniques des produits décrits en Annexe 2.</w:t>
      </w:r>
      <w:r>
        <w:rPr>
          <w:rStyle w:val="eop"/>
          <w:rFonts w:ascii="Times" w:hAnsi="Times"/>
          <w:color w:val="000000"/>
          <w:sz w:val="22"/>
          <w:szCs w:val="22"/>
        </w:rPr>
        <w:t> </w:t>
      </w:r>
    </w:p>
    <w:p w14:paraId="18E89816" w14:textId="77777777" w:rsidR="008D56DF" w:rsidRDefault="008D56DF" w:rsidP="008D56DF">
      <w:pPr>
        <w:pStyle w:val="paragraph"/>
        <w:spacing w:before="0" w:beforeAutospacing="0" w:after="0" w:afterAutospacing="0"/>
        <w:jc w:val="both"/>
        <w:textAlignment w:val="baseline"/>
      </w:pPr>
      <w:r>
        <w:rPr>
          <w:rStyle w:val="normaltextrun"/>
          <w:rFonts w:ascii="Times" w:hAnsi="Times"/>
          <w:sz w:val="22"/>
          <w:szCs w:val="22"/>
        </w:rPr>
        <w:t>HIERARCHIE DES ELEMENTS DU CONTRAT</w:t>
      </w:r>
      <w:r>
        <w:rPr>
          <w:rStyle w:val="eop"/>
          <w:rFonts w:ascii="Times" w:hAnsi="Times"/>
          <w:sz w:val="22"/>
          <w:szCs w:val="22"/>
        </w:rPr>
        <w:t> </w:t>
      </w:r>
    </w:p>
    <w:p w14:paraId="2E1F487A" w14:textId="77777777" w:rsidR="008D56DF" w:rsidRDefault="008D56DF" w:rsidP="008D56DF">
      <w:pPr>
        <w:pStyle w:val="paragraph"/>
        <w:spacing w:before="0" w:beforeAutospacing="0" w:after="0" w:afterAutospacing="0"/>
        <w:jc w:val="both"/>
        <w:textAlignment w:val="baseline"/>
      </w:pPr>
      <w:r>
        <w:rPr>
          <w:rStyle w:val="normaltextrun"/>
          <w:rFonts w:ascii="Times" w:hAnsi="Times"/>
          <w:sz w:val="22"/>
          <w:szCs w:val="22"/>
        </w:rPr>
        <w:t xml:space="preserve">Par « </w:t>
      </w:r>
      <w:proofErr w:type="gramStart"/>
      <w:r>
        <w:rPr>
          <w:rStyle w:val="normaltextrun"/>
          <w:rFonts w:ascii="Times" w:hAnsi="Times"/>
          <w:sz w:val="22"/>
          <w:szCs w:val="22"/>
        </w:rPr>
        <w:t>Contrat»</w:t>
      </w:r>
      <w:proofErr w:type="gramEnd"/>
      <w:r>
        <w:rPr>
          <w:rStyle w:val="normaltextrun"/>
          <w:rFonts w:ascii="Times" w:hAnsi="Times"/>
          <w:sz w:val="22"/>
          <w:szCs w:val="22"/>
        </w:rPr>
        <w:t>, on entend le présent document et ses annexes, telles que listées ci-dessous :</w:t>
      </w:r>
      <w:r>
        <w:rPr>
          <w:rStyle w:val="eop"/>
          <w:rFonts w:ascii="Times" w:hAnsi="Times"/>
          <w:sz w:val="22"/>
          <w:szCs w:val="22"/>
        </w:rPr>
        <w:t> </w:t>
      </w:r>
    </w:p>
    <w:p w14:paraId="012C4AEA" w14:textId="77777777" w:rsidR="008D56DF" w:rsidRDefault="008D56DF" w:rsidP="00C027B0">
      <w:pPr>
        <w:pStyle w:val="paragraph"/>
        <w:numPr>
          <w:ilvl w:val="0"/>
          <w:numId w:val="3"/>
        </w:numPr>
        <w:ind w:left="1080" w:firstLine="0"/>
        <w:jc w:val="both"/>
        <w:textAlignment w:val="baseline"/>
        <w:rPr>
          <w:rFonts w:ascii="Times" w:hAnsi="Times"/>
          <w:sz w:val="22"/>
          <w:szCs w:val="22"/>
        </w:rPr>
      </w:pPr>
      <w:r>
        <w:rPr>
          <w:rStyle w:val="normaltextrun"/>
          <w:rFonts w:ascii="Times" w:hAnsi="Times"/>
          <w:sz w:val="22"/>
          <w:szCs w:val="22"/>
        </w:rPr>
        <w:lastRenderedPageBreak/>
        <w:t>La licence</w:t>
      </w:r>
      <w:r>
        <w:rPr>
          <w:rStyle w:val="eop"/>
          <w:rFonts w:ascii="Times" w:hAnsi="Times"/>
          <w:sz w:val="22"/>
          <w:szCs w:val="22"/>
        </w:rPr>
        <w:t> </w:t>
      </w:r>
    </w:p>
    <w:p w14:paraId="1B429747" w14:textId="77777777" w:rsidR="008D56DF" w:rsidRDefault="008D56DF" w:rsidP="00C027B0">
      <w:pPr>
        <w:pStyle w:val="paragraph"/>
        <w:numPr>
          <w:ilvl w:val="0"/>
          <w:numId w:val="4"/>
        </w:numPr>
        <w:ind w:left="1080" w:firstLine="0"/>
        <w:jc w:val="both"/>
        <w:textAlignment w:val="baseline"/>
        <w:rPr>
          <w:rFonts w:ascii="Times" w:hAnsi="Times"/>
          <w:sz w:val="22"/>
          <w:szCs w:val="22"/>
        </w:rPr>
      </w:pPr>
      <w:r>
        <w:rPr>
          <w:rStyle w:val="normaltextrun"/>
          <w:rFonts w:ascii="Times" w:hAnsi="Times"/>
          <w:sz w:val="22"/>
          <w:szCs w:val="22"/>
        </w:rPr>
        <w:t>Les annexes</w:t>
      </w:r>
      <w:r>
        <w:rPr>
          <w:rStyle w:val="eop"/>
          <w:rFonts w:ascii="Times" w:hAnsi="Times"/>
          <w:sz w:val="22"/>
          <w:szCs w:val="22"/>
        </w:rPr>
        <w:t> </w:t>
      </w:r>
    </w:p>
    <w:p w14:paraId="64B22EF9" w14:textId="7B1A7069" w:rsidR="008D56DF" w:rsidRDefault="008D56DF" w:rsidP="00C027B0">
      <w:pPr>
        <w:pStyle w:val="paragraph"/>
        <w:numPr>
          <w:ilvl w:val="0"/>
          <w:numId w:val="5"/>
        </w:numPr>
        <w:ind w:left="1080" w:firstLine="0"/>
        <w:jc w:val="both"/>
        <w:textAlignment w:val="baseline"/>
        <w:rPr>
          <w:rFonts w:ascii="Times" w:hAnsi="Times"/>
          <w:sz w:val="22"/>
          <w:szCs w:val="22"/>
        </w:rPr>
      </w:pPr>
      <w:r>
        <w:rPr>
          <w:rStyle w:val="normaltextrun"/>
          <w:rFonts w:ascii="Times" w:hAnsi="Times"/>
          <w:sz w:val="22"/>
          <w:szCs w:val="22"/>
        </w:rPr>
        <w:t xml:space="preserve">Les Conditions </w:t>
      </w:r>
      <w:r w:rsidR="009A6463">
        <w:rPr>
          <w:rStyle w:val="normaltextrun"/>
          <w:rFonts w:ascii="Times" w:hAnsi="Times"/>
          <w:sz w:val="22"/>
          <w:szCs w:val="22"/>
        </w:rPr>
        <w:t>générales de vente</w:t>
      </w:r>
      <w:r>
        <w:rPr>
          <w:rStyle w:val="normaltextrun"/>
          <w:rFonts w:ascii="Times" w:hAnsi="Times"/>
          <w:sz w:val="22"/>
          <w:szCs w:val="22"/>
        </w:rPr>
        <w:t xml:space="preserve"> du Concédant</w:t>
      </w:r>
      <w:r>
        <w:rPr>
          <w:rStyle w:val="eop"/>
          <w:rFonts w:ascii="Times" w:hAnsi="Times"/>
          <w:sz w:val="22"/>
          <w:szCs w:val="22"/>
        </w:rPr>
        <w:t> </w:t>
      </w:r>
    </w:p>
    <w:p w14:paraId="22C0E3EF" w14:textId="77777777" w:rsidR="008D56DF" w:rsidRDefault="008D56DF" w:rsidP="008D56DF">
      <w:pPr>
        <w:pStyle w:val="paragraph"/>
        <w:spacing w:before="0" w:beforeAutospacing="0" w:after="0" w:afterAutospacing="0"/>
        <w:jc w:val="both"/>
        <w:textAlignment w:val="baseline"/>
      </w:pPr>
      <w:r>
        <w:rPr>
          <w:rStyle w:val="normaltextrun"/>
          <w:rFonts w:ascii="Times" w:hAnsi="Times"/>
          <w:sz w:val="22"/>
          <w:szCs w:val="22"/>
        </w:rPr>
        <w:t>En cas de contradiction entre les différents documents, le document de niveau supérieur prévaudra pour l’obligation en cause.</w:t>
      </w:r>
      <w:r>
        <w:rPr>
          <w:rStyle w:val="eop"/>
          <w:rFonts w:ascii="Times" w:hAnsi="Times"/>
          <w:sz w:val="22"/>
          <w:szCs w:val="22"/>
        </w:rPr>
        <w:t> </w:t>
      </w:r>
    </w:p>
    <w:p w14:paraId="6C74FDEB" w14:textId="77777777" w:rsidR="00A24BAC" w:rsidRPr="00245D92" w:rsidRDefault="00A24BAC">
      <w:pPr>
        <w:jc w:val="both"/>
        <w:rPr>
          <w:rFonts w:ascii="Times" w:hAnsi="Times"/>
          <w:snapToGrid w:val="0"/>
          <w:color w:val="000000"/>
          <w:sz w:val="22"/>
          <w:szCs w:val="22"/>
        </w:rPr>
      </w:pPr>
    </w:p>
    <w:p w14:paraId="39C01B72" w14:textId="77777777" w:rsidR="0012337E" w:rsidRDefault="0012337E">
      <w:pPr>
        <w:jc w:val="both"/>
        <w:rPr>
          <w:rFonts w:ascii="Times" w:hAnsi="Times"/>
          <w:snapToGrid w:val="0"/>
          <w:color w:val="000000"/>
          <w:sz w:val="22"/>
          <w:szCs w:val="22"/>
        </w:rPr>
      </w:pPr>
    </w:p>
    <w:p w14:paraId="08F1966A" w14:textId="7D1526CA" w:rsidR="0012337E" w:rsidRPr="004C0CD1" w:rsidRDefault="00552A42" w:rsidP="004C0CD1">
      <w:pPr>
        <w:pBdr>
          <w:top w:val="single" w:sz="4" w:space="1" w:color="auto"/>
          <w:left w:val="single" w:sz="4" w:space="4" w:color="auto"/>
          <w:bottom w:val="single" w:sz="4" w:space="1" w:color="auto"/>
          <w:right w:val="single" w:sz="4" w:space="4" w:color="auto"/>
        </w:pBdr>
        <w:jc w:val="both"/>
        <w:rPr>
          <w:color w:val="000000"/>
          <w:sz w:val="22"/>
          <w:szCs w:val="22"/>
        </w:rPr>
      </w:pPr>
      <w:r w:rsidRPr="004C0CD1">
        <w:rPr>
          <w:color w:val="000000"/>
          <w:sz w:val="22"/>
          <w:szCs w:val="22"/>
        </w:rPr>
        <w:t xml:space="preserve">Certains éléments </w:t>
      </w:r>
      <w:r w:rsidR="00BC0040" w:rsidRPr="004C0CD1">
        <w:rPr>
          <w:color w:val="000000"/>
          <w:sz w:val="22"/>
          <w:szCs w:val="22"/>
        </w:rPr>
        <w:t xml:space="preserve">diffèrent selon qu’il s’agit d’un Groupement de commande ou non. </w:t>
      </w:r>
      <w:r w:rsidR="004C0CD1" w:rsidRPr="004C0CD1">
        <w:rPr>
          <w:color w:val="000000"/>
          <w:sz w:val="22"/>
          <w:szCs w:val="22"/>
        </w:rPr>
        <w:t xml:space="preserve">Là où des variantes sont pertinentes le document présentera des colonnes distinctes : </w:t>
      </w:r>
      <w:r w:rsidRPr="004C0CD1">
        <w:rPr>
          <w:color w:val="000000"/>
          <w:sz w:val="22"/>
          <w:szCs w:val="22"/>
        </w:rPr>
        <w:t>dans le cadre d'un GC / hors GC. Cela permettra également de distinguer ce qui relève de la licence d'utilisation vs. du CCP.</w:t>
      </w:r>
    </w:p>
    <w:p w14:paraId="106DCC27" w14:textId="77777777" w:rsidR="0012337E" w:rsidRDefault="0012337E">
      <w:pPr>
        <w:jc w:val="both"/>
        <w:rPr>
          <w:rFonts w:ascii="Times" w:hAnsi="Times"/>
          <w:snapToGrid w:val="0"/>
          <w:color w:val="000000"/>
          <w:sz w:val="22"/>
          <w:szCs w:val="22"/>
        </w:rPr>
      </w:pP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CE6386">
        <w:rPr>
          <w:rFonts w:ascii="Times" w:hAnsi="Times"/>
          <w:snapToGrid w:val="0"/>
          <w:color w:val="000000"/>
          <w:sz w:val="22"/>
          <w:szCs w:val="22"/>
          <w:highlight w:val="yellow"/>
        </w:rPr>
        <w:t>[</w:t>
      </w:r>
      <w:r w:rsidRPr="00CE6386">
        <w:rPr>
          <w:rFonts w:ascii="Times" w:hAnsi="Times"/>
          <w:b/>
          <w:bCs/>
          <w:snapToGrid w:val="0"/>
          <w:color w:val="000000"/>
          <w:sz w:val="22"/>
          <w:szCs w:val="22"/>
          <w:highlight w:val="yellow"/>
        </w:rPr>
        <w:t>NOM DE L’</w:t>
      </w:r>
      <w:r w:rsidRPr="00CE6386">
        <w:rPr>
          <w:rFonts w:ascii="Times" w:hAnsi="Times"/>
          <w:b/>
          <w:bCs/>
          <w:caps/>
          <w:sz w:val="22"/>
          <w:szCs w:val="22"/>
          <w:highlight w:val="yellow"/>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rsidP="00C027B0">
      <w:pPr>
        <w:numPr>
          <w:ilvl w:val="0"/>
          <w:numId w:val="1"/>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rsidP="00C027B0">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rsidP="00C027B0">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7ED37625" w14:textId="77777777" w:rsidR="00407008" w:rsidRPr="002E4B76" w:rsidRDefault="20998D6B" w:rsidP="00C027B0">
      <w:pPr>
        <w:numPr>
          <w:ilvl w:val="0"/>
          <w:numId w:val="1"/>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sidR="00A21EA9">
        <w:rPr>
          <w:rFonts w:ascii="Times" w:hAnsi="Times"/>
          <w:sz w:val="22"/>
          <w:szCs w:val="22"/>
        </w:rPr>
        <w:t xml:space="preserve"> </w:t>
      </w:r>
      <w:r w:rsidR="00DD3DF7">
        <w:rPr>
          <w:rFonts w:ascii="Times" w:hAnsi="Times"/>
          <w:sz w:val="22"/>
          <w:szCs w:val="22"/>
        </w:rPr>
        <w:t>et/</w:t>
      </w:r>
      <w:r w:rsidR="00A21EA9" w:rsidRPr="0073455D">
        <w:rPr>
          <w:rFonts w:ascii="Times" w:hAnsi="Times"/>
          <w:sz w:val="22"/>
          <w:szCs w:val="22"/>
        </w:rPr>
        <w:t>ou d</w:t>
      </w:r>
      <w:r w:rsidR="00F71640" w:rsidRPr="0073455D">
        <w:rPr>
          <w:rFonts w:ascii="Times" w:hAnsi="Times"/>
          <w:sz w:val="22"/>
          <w:szCs w:val="22"/>
        </w:rPr>
        <w:t>u système de gestion de la bibliothèque concernée</w:t>
      </w:r>
      <w:r w:rsidRPr="0073455D">
        <w:rPr>
          <w:rFonts w:ascii="Times" w:hAnsi="Times"/>
          <w:sz w:val="22"/>
          <w:szCs w:val="22"/>
        </w:rPr>
        <w:t xml:space="preserve">. </w:t>
      </w:r>
    </w:p>
    <w:p w14:paraId="13DE060F" w14:textId="1A5BBCB1" w:rsidR="00A24BAC" w:rsidRPr="002E4B76" w:rsidRDefault="20998D6B" w:rsidP="00C027B0">
      <w:pPr>
        <w:numPr>
          <w:ilvl w:val="0"/>
          <w:numId w:val="1"/>
        </w:numPr>
        <w:jc w:val="both"/>
        <w:rPr>
          <w:rFonts w:ascii="Times" w:hAnsi="Times"/>
          <w:snapToGrid w:val="0"/>
          <w:color w:val="000000"/>
          <w:sz w:val="22"/>
          <w:szCs w:val="22"/>
        </w:rPr>
      </w:pPr>
      <w:r w:rsidRPr="20998D6B">
        <w:rPr>
          <w:rFonts w:ascii="Times" w:hAnsi="Times"/>
          <w:sz w:val="22"/>
          <w:szCs w:val="22"/>
        </w:rPr>
        <w:t>Les visiteurs ou usagers occasionnels de l’établissement (</w:t>
      </w:r>
      <w:proofErr w:type="spellStart"/>
      <w:r w:rsidRPr="20998D6B">
        <w:rPr>
          <w:rFonts w:ascii="Times" w:hAnsi="Times"/>
          <w:sz w:val="22"/>
          <w:szCs w:val="22"/>
        </w:rPr>
        <w:t>walk</w:t>
      </w:r>
      <w:proofErr w:type="spellEnd"/>
      <w:r w:rsidRPr="20998D6B">
        <w:rPr>
          <w:rFonts w:ascii="Times" w:hAnsi="Times"/>
          <w:sz w:val="22"/>
          <w:szCs w:val="22"/>
        </w:rPr>
        <w:t xml:space="preserve">-in </w:t>
      </w:r>
      <w:proofErr w:type="spellStart"/>
      <w:r w:rsidRPr="20998D6B">
        <w:rPr>
          <w:rFonts w:ascii="Times" w:hAnsi="Times"/>
          <w:sz w:val="22"/>
          <w:szCs w:val="22"/>
        </w:rPr>
        <w:t>users</w:t>
      </w:r>
      <w:proofErr w:type="spellEnd"/>
      <w:r w:rsidRPr="20998D6B">
        <w:rPr>
          <w:rFonts w:ascii="Times" w:hAnsi="Times"/>
          <w:sz w:val="22"/>
          <w:szCs w:val="22"/>
        </w:rPr>
        <w:t>), qui peuvent accéder à la ressource</w:t>
      </w:r>
      <w:r w:rsidR="00E55096" w:rsidRPr="00E55096">
        <w:rPr>
          <w:rFonts w:ascii="Times" w:hAnsi="Times"/>
          <w:sz w:val="22"/>
          <w:szCs w:val="22"/>
        </w:rPr>
        <w:t xml:space="preserve"> </w:t>
      </w:r>
      <w:r w:rsidR="00E55096" w:rsidRPr="20998D6B">
        <w:rPr>
          <w:rFonts w:ascii="Times" w:hAnsi="Times"/>
          <w:sz w:val="22"/>
          <w:szCs w:val="22"/>
        </w:rPr>
        <w:t>uniquement</w:t>
      </w:r>
      <w:r w:rsidRPr="20998D6B">
        <w:rPr>
          <w:rFonts w:ascii="Times" w:hAnsi="Times"/>
          <w:sz w:val="22"/>
          <w:szCs w:val="22"/>
        </w:rPr>
        <w:t xml:space="preserve"> depuis un poste de consultation situé dans les locaux de l’établissement.</w:t>
      </w:r>
    </w:p>
    <w:p w14:paraId="1A046460" w14:textId="77777777" w:rsidR="00D50CE3" w:rsidRPr="002E4B76" w:rsidRDefault="00D50CE3" w:rsidP="002E4B76">
      <w:pPr>
        <w:jc w:val="both"/>
        <w:rPr>
          <w:rFonts w:ascii="Times" w:hAnsi="Times"/>
          <w:i/>
          <w:iCs/>
          <w:snapToGrid w:val="0"/>
          <w:color w:val="0070C0"/>
          <w:sz w:val="22"/>
          <w:szCs w:val="22"/>
        </w:rPr>
      </w:pPr>
    </w:p>
    <w:p w14:paraId="479B1922" w14:textId="77777777" w:rsidR="00A24BAC" w:rsidRPr="00660E29" w:rsidRDefault="00A24BAC">
      <w:pPr>
        <w:jc w:val="both"/>
        <w:rPr>
          <w:rFonts w:ascii="Times" w:hAnsi="Times"/>
          <w:snapToGrid w:val="0"/>
          <w:color w:val="000000"/>
          <w:sz w:val="22"/>
          <w:szCs w:val="22"/>
        </w:rPr>
      </w:pPr>
    </w:p>
    <w:p w14:paraId="24200339" w14:textId="5170A53A"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w:t>
      </w:r>
    </w:p>
    <w:p w14:paraId="7B285B53" w14:textId="77777777" w:rsidR="00A24BAC" w:rsidRPr="00660E29" w:rsidRDefault="00A24BAC">
      <w:pPr>
        <w:ind w:left="360"/>
        <w:jc w:val="both"/>
        <w:rPr>
          <w:rFonts w:ascii="Times" w:hAnsi="Times"/>
          <w:sz w:val="22"/>
          <w:szCs w:val="22"/>
        </w:rPr>
      </w:pPr>
    </w:p>
    <w:p w14:paraId="56447324" w14:textId="401ACF06" w:rsidR="00A24BAC" w:rsidRDefault="410C993B">
      <w:pPr>
        <w:jc w:val="both"/>
        <w:rPr>
          <w:rFonts w:ascii="Times" w:hAnsi="Times"/>
          <w:sz w:val="22"/>
          <w:szCs w:val="22"/>
        </w:rPr>
      </w:pPr>
      <w:r w:rsidRPr="410C993B">
        <w:rPr>
          <w:rFonts w:ascii="Times" w:hAnsi="Times"/>
          <w:b/>
          <w:bCs/>
          <w:caps/>
          <w:sz w:val="22"/>
          <w:szCs w:val="22"/>
        </w:rPr>
        <w:t>« </w:t>
      </w:r>
      <w:r w:rsidR="00746633">
        <w:rPr>
          <w:rFonts w:ascii="Times" w:hAnsi="Times"/>
          <w:b/>
          <w:bCs/>
          <w:caps/>
          <w:sz w:val="22"/>
          <w:szCs w:val="22"/>
        </w:rPr>
        <w:t>USAGE</w:t>
      </w:r>
      <w:r w:rsidR="00746633" w:rsidRPr="410C993B">
        <w:rPr>
          <w:rFonts w:ascii="Times" w:hAnsi="Times"/>
          <w:b/>
          <w:bCs/>
          <w:caps/>
          <w:sz w:val="22"/>
          <w:szCs w:val="22"/>
        </w:rPr>
        <w:t xml:space="preserve"> </w:t>
      </w:r>
      <w:r w:rsidRPr="410C993B">
        <w:rPr>
          <w:rFonts w:ascii="Times" w:hAnsi="Times"/>
          <w:b/>
          <w:bCs/>
          <w:caps/>
          <w:sz w:val="22"/>
          <w:szCs w:val="22"/>
        </w:rPr>
        <w:t>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lastRenderedPageBreak/>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CE6386">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54064">
        <w:rPr>
          <w:rFonts w:ascii="Times" w:hAnsi="Times"/>
          <w:sz w:val="22"/>
          <w:szCs w:val="22"/>
          <w:highlight w:val="yellow"/>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2"/>
      </w:r>
      <w:r w:rsidRPr="00660E29">
        <w:rPr>
          <w:rFonts w:ascii="Times" w:hAnsi="Times"/>
          <w:sz w:val="22"/>
          <w:szCs w:val="22"/>
        </w:rPr>
        <w:t xml:space="preserve">). </w:t>
      </w:r>
    </w:p>
    <w:p w14:paraId="7311C5C9" w14:textId="7CD7F10B" w:rsidR="00A24BAC"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Pr="00FA5737">
        <w:rPr>
          <w:rFonts w:ascii="Times" w:hAnsi="Times"/>
          <w:sz w:val="22"/>
          <w:szCs w:val="22"/>
          <w:highlight w:val="yellow"/>
        </w:rPr>
        <w:t>[l’Abonné</w:t>
      </w:r>
      <w:r w:rsidRPr="00660E29">
        <w:rPr>
          <w:rFonts w:ascii="Times" w:hAnsi="Times"/>
          <w:sz w:val="22"/>
          <w:szCs w:val="22"/>
        </w:rPr>
        <w:t xml:space="preserve">]. </w:t>
      </w:r>
    </w:p>
    <w:p w14:paraId="0BDDA895" w14:textId="0347390C" w:rsidR="00A24BAC" w:rsidRPr="00660E29" w:rsidRDefault="604609E1" w:rsidP="604609E1">
      <w:pPr>
        <w:pStyle w:val="Titre3"/>
        <w:rPr>
          <w:rFonts w:ascii="Times" w:hAnsi="Times"/>
        </w:rPr>
      </w:pPr>
      <w:r w:rsidRPr="604609E1">
        <w:rPr>
          <w:rFonts w:ascii="Times" w:hAnsi="Times"/>
          <w:caps/>
        </w:rPr>
        <w:t>« Droits d’accès »</w:t>
      </w:r>
      <w:r w:rsidRPr="604609E1">
        <w:rPr>
          <w:rFonts w:ascii="Times" w:hAnsi="Times"/>
          <w:b w:val="0"/>
        </w:rPr>
        <w:t> : désigne les droits payés par [</w:t>
      </w:r>
      <w:r w:rsidRPr="00FA5737">
        <w:rPr>
          <w:rFonts w:ascii="Times" w:hAnsi="Times"/>
          <w:b w:val="0"/>
          <w:highlight w:val="yellow"/>
        </w:rPr>
        <w:t>l’Abonné]</w:t>
      </w:r>
      <w:r w:rsidRPr="604609E1">
        <w:rPr>
          <w:rFonts w:ascii="Times" w:hAnsi="Times"/>
          <w:b w:val="0"/>
        </w:rPr>
        <w:t xml:space="preserve"> pour accéder aux produits sous licence et les utiliser. </w:t>
      </w:r>
    </w:p>
    <w:p w14:paraId="5DCCC802" w14:textId="1BC57860" w:rsidR="604609E1" w:rsidRPr="00F96A6A" w:rsidRDefault="604609E1" w:rsidP="00F96A6A">
      <w:pPr>
        <w:rPr>
          <w:b/>
        </w:rPr>
      </w:pPr>
    </w:p>
    <w:p w14:paraId="23DF0F94" w14:textId="2799AB3D" w:rsidR="604609E1" w:rsidRPr="00F96A6A" w:rsidRDefault="604609E1" w:rsidP="00F96A6A">
      <w:pPr>
        <w:rPr>
          <w:b/>
          <w:bCs/>
          <w:szCs w:val="22"/>
        </w:rPr>
      </w:pPr>
      <w:r w:rsidRPr="00F96A6A">
        <w:rPr>
          <w:b/>
          <w:bCs/>
          <w:sz w:val="22"/>
          <w:szCs w:val="22"/>
        </w:rPr>
        <w:t>“</w:t>
      </w:r>
      <w:r w:rsidRPr="604609E1">
        <w:rPr>
          <w:b/>
          <w:bCs/>
          <w:sz w:val="22"/>
          <w:szCs w:val="22"/>
        </w:rPr>
        <w:t>METADONNEES</w:t>
      </w:r>
      <w:r w:rsidRPr="00F96A6A">
        <w:rPr>
          <w:b/>
          <w:bCs/>
          <w:sz w:val="22"/>
          <w:szCs w:val="22"/>
        </w:rPr>
        <w:t>"</w:t>
      </w:r>
      <w:r w:rsidRPr="604609E1">
        <w:rPr>
          <w:b/>
          <w:bCs/>
          <w:sz w:val="22"/>
          <w:szCs w:val="22"/>
        </w:rPr>
        <w:t xml:space="preserve"> : ensemble structuré d’informations techniques, de gestion et de description attaché à une donnée servant à décrire les caractéristiques des Données en vue de faciliter leur repérage, leur gestion, leur consultation, leur usage ou leur préservation.  (la liste minimale de celles attendues sera précisée en annexe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1B23E7">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w:t>
      </w:r>
      <w:r w:rsidRPr="001B23E7">
        <w:rPr>
          <w:rFonts w:ascii="Times" w:hAnsi="Times"/>
          <w:sz w:val="22"/>
          <w:szCs w:val="22"/>
          <w:highlight w:val="yellow"/>
        </w:rPr>
        <w:t>autorisés [à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5D38E543"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sidR="00217FA5">
        <w:rPr>
          <w:rFonts w:ascii="Times" w:hAnsi="Times"/>
          <w:snapToGrid w:val="0"/>
          <w:color w:val="000000"/>
          <w:sz w:val="22"/>
          <w:szCs w:val="22"/>
        </w:rPr>
        <w:t xml:space="preserve"> à</w:t>
      </w:r>
      <w:r w:rsidRPr="00660E29">
        <w:rPr>
          <w:rFonts w:ascii="Times" w:hAnsi="Times"/>
          <w:snapToGrid w:val="0"/>
          <w:color w:val="000000"/>
          <w:sz w:val="22"/>
          <w:szCs w:val="22"/>
        </w:rPr>
        <w:t xml:space="preserve"> </w:t>
      </w:r>
      <w:r w:rsidRPr="001B23E7">
        <w:rPr>
          <w:rFonts w:ascii="Times" w:hAnsi="Times"/>
          <w:snapToGrid w:val="0"/>
          <w:color w:val="000000"/>
          <w:sz w:val="22"/>
          <w:szCs w:val="22"/>
          <w:highlight w:val="yellow"/>
        </w:rPr>
        <w:t>[</w:t>
      </w:r>
      <w:r w:rsidR="00660E29" w:rsidRPr="001B23E7">
        <w:rPr>
          <w:rFonts w:ascii="Times" w:hAnsi="Times"/>
          <w:snapToGrid w:val="0"/>
          <w:sz w:val="22"/>
          <w:szCs w:val="22"/>
          <w:highlight w:val="yellow"/>
        </w:rPr>
        <w:t>l’Abonné</w:t>
      </w:r>
      <w:r w:rsidRPr="001B23E7">
        <w:rPr>
          <w:rFonts w:ascii="Times" w:hAnsi="Times"/>
          <w:snapToGrid w:val="0"/>
          <w:color w:val="000000"/>
          <w:sz w:val="22"/>
          <w:szCs w:val="22"/>
          <w:highlight w:val="yellow"/>
        </w:rPr>
        <w:t>]</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Pr="001B23E7">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Pr="001B23E7">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Pr="001B23E7">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1B23E7">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612BE2C3">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296BC5">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30783D2C" w14:textId="11089DBA" w:rsidR="00491B54" w:rsidRDefault="00A24BAC" w:rsidP="26E08BD6">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r w:rsidR="26E08BD6" w:rsidRPr="26E08BD6">
        <w:rPr>
          <w:rFonts w:ascii="Times" w:eastAsia="Times" w:hAnsi="Times" w:cs="Times"/>
          <w:sz w:val="22"/>
          <w:szCs w:val="22"/>
        </w:rPr>
        <w:t xml:space="preserve"> IRS2 </w:t>
      </w:r>
      <w:r w:rsidR="49F03B43" w:rsidRPr="49F03B43">
        <w:rPr>
          <w:rFonts w:ascii="Times" w:eastAsia="Times" w:hAnsi="Times" w:cs="Times"/>
          <w:sz w:val="22"/>
          <w:szCs w:val="22"/>
        </w:rPr>
        <w:t xml:space="preserve">Le Concédant ne mettra pas d’obstacles à l’utilisation par le client de services tels que les facilitateurs d’accès (extensions de navigateurs ou autres dispositifs techniques), détectant sur un site tiers une référence mise à disposition par le </w:t>
      </w:r>
      <w:proofErr w:type="gramStart"/>
      <w:r w:rsidR="49F03B43" w:rsidRPr="49F03B43">
        <w:rPr>
          <w:rFonts w:ascii="Times" w:eastAsia="Times" w:hAnsi="Times" w:cs="Times"/>
          <w:sz w:val="22"/>
          <w:szCs w:val="22"/>
        </w:rPr>
        <w:t>concédant  et</w:t>
      </w:r>
      <w:proofErr w:type="gramEnd"/>
      <w:r w:rsidR="49F03B43" w:rsidRPr="49F03B43">
        <w:rPr>
          <w:rFonts w:ascii="Times" w:eastAsia="Times" w:hAnsi="Times" w:cs="Times"/>
          <w:sz w:val="22"/>
          <w:szCs w:val="22"/>
        </w:rPr>
        <w:t xml:space="preserve"> permettant aux ayants-droits l’accès direct authentifié au texte intégral de cette référence.</w:t>
      </w:r>
    </w:p>
    <w:p w14:paraId="0F3C7051" w14:textId="77777777" w:rsidR="0098619B" w:rsidRDefault="0098619B" w:rsidP="26E08BD6">
      <w:pPr>
        <w:jc w:val="both"/>
        <w:rPr>
          <w:rFonts w:ascii="Times" w:eastAsia="Times" w:hAnsi="Times" w:cs="Times"/>
          <w:sz w:val="22"/>
          <w:szCs w:val="22"/>
        </w:rPr>
      </w:pP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69E2767C" w:rsidR="00A24BAC" w:rsidRPr="00B5218C" w:rsidRDefault="612BE2C3">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sidR="00DC25D7">
        <w:rPr>
          <w:rFonts w:ascii="Times" w:hAnsi="Times"/>
          <w:snapToGrid w:val="0"/>
          <w:color w:val="000000"/>
          <w:sz w:val="22"/>
          <w:szCs w:val="22"/>
        </w:rPr>
        <w:t xml:space="preserve">, chapitres d’ouvrages </w:t>
      </w:r>
      <w:r w:rsidR="002E6BE5">
        <w:rPr>
          <w:rFonts w:ascii="Times" w:hAnsi="Times"/>
          <w:snapToGrid w:val="0"/>
          <w:color w:val="000000"/>
          <w:sz w:val="22"/>
          <w:szCs w:val="22"/>
        </w:rPr>
        <w:t xml:space="preserve">et éléments </w:t>
      </w:r>
      <w:r w:rsidR="009113AC">
        <w:rPr>
          <w:rFonts w:ascii="Times" w:hAnsi="Times"/>
          <w:snapToGrid w:val="0"/>
          <w:color w:val="000000"/>
          <w:sz w:val="22"/>
          <w:szCs w:val="22"/>
        </w:rPr>
        <w:t>constitutifs d’une base de données,</w:t>
      </w:r>
      <w:r w:rsidR="00FC4E4A">
        <w:rPr>
          <w:rFonts w:ascii="Times" w:hAnsi="Times"/>
          <w:snapToGrid w:val="0"/>
          <w:color w:val="000000"/>
          <w:sz w:val="22"/>
          <w:szCs w:val="22"/>
        </w:rPr>
        <w:t xml:space="preserve"> </w:t>
      </w:r>
      <w:r w:rsidR="00675B38">
        <w:rPr>
          <w:rFonts w:ascii="Times" w:hAnsi="Times"/>
          <w:snapToGrid w:val="0"/>
          <w:color w:val="000000"/>
          <w:sz w:val="22"/>
          <w:szCs w:val="22"/>
        </w:rPr>
        <w:t>et plus généralement tous les éléments sous licence</w:t>
      </w:r>
      <w:r w:rsidRPr="00B5218C">
        <w:rPr>
          <w:rFonts w:ascii="Times" w:hAnsi="Times"/>
          <w:snapToGrid w:val="0"/>
          <w:color w:val="000000"/>
          <w:sz w:val="22"/>
          <w:szCs w:val="22"/>
        </w:rPr>
        <w:t xml:space="preserve"> distincts ou des résumés à des fins d’étude, d’enseignement</w:t>
      </w:r>
      <w:r w:rsidR="593DA9F1" w:rsidRPr="00B5218C">
        <w:rPr>
          <w:rFonts w:ascii="Times" w:hAnsi="Times"/>
          <w:snapToGrid w:val="0"/>
          <w:color w:val="000000"/>
          <w:sz w:val="22"/>
          <w:szCs w:val="22"/>
        </w:rPr>
        <w:t>,</w:t>
      </w:r>
      <w:r w:rsidR="7B68E956" w:rsidRPr="00B5218C">
        <w:rPr>
          <w:rFonts w:ascii="Times" w:hAnsi="Times"/>
          <w:snapToGrid w:val="0"/>
          <w:color w:val="000000"/>
          <w:sz w:val="22"/>
          <w:szCs w:val="22"/>
        </w:rPr>
        <w:t xml:space="preserve"> de recherche</w:t>
      </w:r>
      <w:r w:rsidRPr="00B5218C">
        <w:rPr>
          <w:rFonts w:ascii="Times" w:hAnsi="Times"/>
          <w:snapToGrid w:val="0"/>
          <w:color w:val="000000"/>
          <w:sz w:val="22"/>
          <w:szCs w:val="22"/>
        </w:rPr>
        <w:t xml:space="preserve"> ou d’usage personnel ;</w:t>
      </w:r>
    </w:p>
    <w:p w14:paraId="5527E2BF" w14:textId="77777777" w:rsidR="00A24BAC" w:rsidRPr="00B5218C" w:rsidRDefault="00A24BAC">
      <w:pPr>
        <w:jc w:val="both"/>
        <w:rPr>
          <w:rFonts w:ascii="Times" w:hAnsi="Times"/>
          <w:snapToGrid w:val="0"/>
          <w:color w:val="000000"/>
          <w:sz w:val="22"/>
          <w:szCs w:val="22"/>
        </w:rPr>
      </w:pPr>
    </w:p>
    <w:p w14:paraId="3E2BF535" w14:textId="77777777" w:rsidR="00427BE8" w:rsidRDefault="00A24BAC" w:rsidP="00427BE8">
      <w:pPr>
        <w:pStyle w:val="paragraph"/>
        <w:spacing w:before="0" w:beforeAutospacing="0" w:after="0" w:afterAutospacing="0"/>
        <w:jc w:val="both"/>
        <w:textAlignment w:val="baseline"/>
      </w:pPr>
      <w:r w:rsidRPr="00B5218C">
        <w:rPr>
          <w:rFonts w:ascii="Times" w:hAnsi="Times"/>
          <w:snapToGrid w:val="0"/>
          <w:color w:val="000000"/>
          <w:sz w:val="22"/>
          <w:szCs w:val="22"/>
        </w:rPr>
        <w:t xml:space="preserve">3.1.2 </w:t>
      </w:r>
      <w:r w:rsidR="00427BE8">
        <w:rPr>
          <w:rStyle w:val="normaltextrun"/>
          <w:rFonts w:ascii="Times" w:hAnsi="Times"/>
          <w:sz w:val="22"/>
          <w:szCs w:val="22"/>
        </w:rPr>
        <w:t xml:space="preserve">- pour les ressources produites par </w:t>
      </w:r>
      <w:proofErr w:type="spellStart"/>
      <w:r w:rsidR="00427BE8">
        <w:rPr>
          <w:rStyle w:val="normaltextrun"/>
          <w:rFonts w:ascii="Times" w:hAnsi="Times"/>
          <w:sz w:val="22"/>
          <w:szCs w:val="22"/>
        </w:rPr>
        <w:t>MyCow</w:t>
      </w:r>
      <w:proofErr w:type="spellEnd"/>
      <w:r w:rsidR="00427BE8">
        <w:rPr>
          <w:rStyle w:val="normaltextrun"/>
          <w:rFonts w:ascii="Times" w:hAnsi="Times"/>
          <w:sz w:val="22"/>
          <w:szCs w:val="22"/>
        </w:rPr>
        <w:t> : d’en copier-coller ou imprimer ou télécharger l’intégralité dans le cadre de travaux pédagogiques, de recherche et d’autoformation.</w:t>
      </w:r>
      <w:r w:rsidR="00427BE8">
        <w:rPr>
          <w:rStyle w:val="eop"/>
          <w:rFonts w:ascii="Times" w:hAnsi="Times"/>
          <w:sz w:val="22"/>
          <w:szCs w:val="22"/>
        </w:rPr>
        <w:t> </w:t>
      </w:r>
    </w:p>
    <w:p w14:paraId="376ACCC5" w14:textId="77777777" w:rsidR="00427BE8" w:rsidRDefault="00427BE8" w:rsidP="00427BE8">
      <w:pPr>
        <w:pStyle w:val="paragraph"/>
        <w:spacing w:before="0" w:beforeAutospacing="0" w:after="0" w:afterAutospacing="0"/>
        <w:jc w:val="both"/>
        <w:textAlignment w:val="baseline"/>
      </w:pPr>
      <w:r>
        <w:rPr>
          <w:rStyle w:val="normaltextrun"/>
          <w:rFonts w:ascii="Times" w:hAnsi="Times"/>
          <w:sz w:val="22"/>
          <w:szCs w:val="22"/>
        </w:rPr>
        <w:t xml:space="preserve">- pour les ressources produites par l’AFP et diffusées sur la plateforme </w:t>
      </w:r>
      <w:proofErr w:type="spellStart"/>
      <w:r>
        <w:rPr>
          <w:rStyle w:val="normaltextrun"/>
          <w:rFonts w:ascii="Times" w:hAnsi="Times"/>
          <w:sz w:val="22"/>
          <w:szCs w:val="22"/>
        </w:rPr>
        <w:t>MyCow</w:t>
      </w:r>
      <w:proofErr w:type="spellEnd"/>
      <w:r>
        <w:rPr>
          <w:rStyle w:val="normaltextrun"/>
          <w:rFonts w:ascii="Times" w:hAnsi="Times"/>
          <w:sz w:val="22"/>
          <w:szCs w:val="22"/>
        </w:rPr>
        <w:t> : d’en copier-coller ou imprimer ou télécharger 10% maximum, dans le cadre de travaux pédagogiques, de recherche et d’autoformation.</w:t>
      </w:r>
      <w:r>
        <w:rPr>
          <w:rStyle w:val="eop"/>
          <w:rFonts w:ascii="Times" w:hAnsi="Times"/>
          <w:sz w:val="22"/>
          <w:szCs w:val="22"/>
        </w:rPr>
        <w:t> </w:t>
      </w:r>
    </w:p>
    <w:p w14:paraId="12528925" w14:textId="173E653B" w:rsidR="00FB2A34" w:rsidRPr="00B5218C" w:rsidRDefault="00FB2A34" w:rsidP="00427BE8">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0836A4C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760AD1F5" w:rsidR="00F84107" w:rsidRDefault="00260C28">
      <w:pPr>
        <w:jc w:val="both"/>
        <w:rPr>
          <w:rFonts w:ascii="Times" w:hAnsi="Times"/>
          <w:snapToGrid w:val="0"/>
          <w:color w:val="000000"/>
          <w:sz w:val="22"/>
          <w:szCs w:val="22"/>
        </w:rPr>
      </w:pPr>
      <w:r w:rsidRPr="00300E52">
        <w:rPr>
          <w:rFonts w:ascii="Times" w:hAnsi="Times"/>
          <w:snapToGrid w:val="0"/>
          <w:color w:val="000000"/>
          <w:sz w:val="22"/>
          <w:szCs w:val="22"/>
        </w:rPr>
        <w:t xml:space="preserve">3.1.7 </w:t>
      </w:r>
      <w:r w:rsidR="008A2B09" w:rsidRPr="00300E52">
        <w:rPr>
          <w:rFonts w:ascii="Times" w:hAnsi="Times"/>
          <w:snapToGrid w:val="0"/>
          <w:color w:val="000000"/>
          <w:sz w:val="22"/>
          <w:szCs w:val="22"/>
        </w:rPr>
        <w:t xml:space="preserve">Le concédant s’engage à respecter et faciliter la mise en application des </w:t>
      </w:r>
      <w:r w:rsidR="009C3BBE" w:rsidRPr="00300E52">
        <w:rPr>
          <w:rFonts w:ascii="Times" w:hAnsi="Times"/>
          <w:snapToGrid w:val="0"/>
          <w:color w:val="000000"/>
          <w:sz w:val="22"/>
          <w:szCs w:val="22"/>
        </w:rPr>
        <w:t xml:space="preserve">lois et ordonnances relatives </w:t>
      </w:r>
      <w:r w:rsidR="00AD5A5F" w:rsidRPr="00300E52">
        <w:rPr>
          <w:rFonts w:ascii="Times" w:hAnsi="Times"/>
          <w:snapToGrid w:val="0"/>
          <w:color w:val="000000"/>
          <w:sz w:val="22"/>
          <w:szCs w:val="22"/>
        </w:rPr>
        <w:t xml:space="preserve">au TDM </w:t>
      </w:r>
      <w:r w:rsidR="00FE7D50" w:rsidRPr="00300E52">
        <w:rPr>
          <w:rFonts w:ascii="Times" w:hAnsi="Times"/>
          <w:snapToGrid w:val="0"/>
          <w:color w:val="000000"/>
          <w:sz w:val="22"/>
          <w:szCs w:val="22"/>
        </w:rPr>
        <w:t>et plus généralement aux traitements automatisés d’exploration et d’extraction de texte et de données</w:t>
      </w:r>
      <w:r w:rsidR="000D3A97">
        <w:rPr>
          <w:rFonts w:ascii="Times" w:hAnsi="Times"/>
          <w:snapToGrid w:val="0"/>
          <w:color w:val="000000"/>
          <w:sz w:val="22"/>
          <w:szCs w:val="22"/>
        </w:rPr>
        <w:t xml:space="preserve">. Il autorise </w:t>
      </w:r>
      <w:r w:rsidR="00541550">
        <w:rPr>
          <w:rFonts w:ascii="Times" w:hAnsi="Times"/>
          <w:snapToGrid w:val="0"/>
          <w:color w:val="000000"/>
          <w:sz w:val="22"/>
          <w:szCs w:val="22"/>
        </w:rPr>
        <w:t xml:space="preserve">notamment </w:t>
      </w:r>
      <w:r w:rsidR="000D3A97">
        <w:rPr>
          <w:rFonts w:ascii="Times" w:hAnsi="Times"/>
          <w:snapToGrid w:val="0"/>
          <w:color w:val="000000"/>
          <w:sz w:val="22"/>
          <w:szCs w:val="22"/>
        </w:rPr>
        <w:t xml:space="preserve">à </w:t>
      </w:r>
      <w:r>
        <w:rPr>
          <w:rFonts w:ascii="Times" w:hAnsi="Times"/>
          <w:snapToGrid w:val="0"/>
          <w:color w:val="000000"/>
          <w:sz w:val="22"/>
          <w:szCs w:val="22"/>
        </w:rPr>
        <w:t xml:space="preserve">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xml:space="preserve">, et ce, conformément </w:t>
      </w:r>
      <w:bookmarkStart w:id="0" w:name="_Hlk132643711"/>
      <w:r w:rsidR="00F84107">
        <w:rPr>
          <w:rFonts w:ascii="Times" w:hAnsi="Times"/>
          <w:snapToGrid w:val="0"/>
          <w:color w:val="000000"/>
          <w:sz w:val="22"/>
          <w:szCs w:val="22"/>
        </w:rPr>
        <w:t xml:space="preserve">l’ordonnance </w:t>
      </w:r>
      <w:r w:rsidR="00F84107" w:rsidRPr="00F84107">
        <w:rPr>
          <w:rFonts w:ascii="Times" w:hAnsi="Times"/>
          <w:snapToGrid w:val="0"/>
          <w:color w:val="000000"/>
          <w:sz w:val="22"/>
          <w:szCs w:val="22"/>
        </w:rPr>
        <w:t>n° 2021-1518 du 24 novembre 2021</w:t>
      </w:r>
    </w:p>
    <w:p w14:paraId="11006016" w14:textId="321B7377" w:rsidR="00BF2369" w:rsidRDefault="00F84107">
      <w:pPr>
        <w:jc w:val="both"/>
        <w:rPr>
          <w:rFonts w:ascii="Times" w:hAnsi="Times"/>
          <w:snapToGrid w:val="0"/>
          <w:color w:val="000000"/>
          <w:sz w:val="22"/>
          <w:szCs w:val="22"/>
        </w:rPr>
      </w:pPr>
      <w:hyperlink r:id="rId8" w:history="1">
        <w:r w:rsidRPr="00AD5AEF">
          <w:rPr>
            <w:rStyle w:val="Lienhypertexte"/>
            <w:rFonts w:ascii="Times" w:hAnsi="Times"/>
            <w:snapToGrid w:val="0"/>
            <w:sz w:val="22"/>
            <w:szCs w:val="22"/>
          </w:rPr>
          <w:t>https://www.legifrance.gouv.fr/jorf/id/JORFTEXT000044362034</w:t>
        </w:r>
      </w:hyperlink>
      <w:r>
        <w:rPr>
          <w:rFonts w:ascii="Times" w:hAnsi="Times"/>
          <w:snapToGrid w:val="0"/>
          <w:color w:val="000000"/>
          <w:sz w:val="22"/>
          <w:szCs w:val="22"/>
        </w:rPr>
        <w:t xml:space="preserve">  </w:t>
      </w:r>
    </w:p>
    <w:p w14:paraId="67824B88" w14:textId="77777777" w:rsidR="00557D63" w:rsidRPr="009143B6" w:rsidRDefault="00557D63" w:rsidP="00236450">
      <w:pPr>
        <w:rPr>
          <w:rStyle w:val="Lienhypertexte"/>
          <w:rFonts w:ascii="Times" w:hAnsi="Times"/>
          <w:snapToGrid w:val="0"/>
          <w:color w:val="auto"/>
          <w:sz w:val="22"/>
          <w:szCs w:val="22"/>
          <w:u w:val="none"/>
        </w:rPr>
      </w:pPr>
    </w:p>
    <w:p w14:paraId="1D03EE41" w14:textId="33F1F573" w:rsidR="00716D68" w:rsidRDefault="00541550" w:rsidP="00694253">
      <w:pPr>
        <w:rPr>
          <w:rFonts w:ascii="Times" w:hAnsi="Times"/>
          <w:snapToGrid w:val="0"/>
          <w:color w:val="000000"/>
          <w:sz w:val="22"/>
          <w:szCs w:val="22"/>
        </w:rPr>
      </w:pPr>
      <w:r>
        <w:rPr>
          <w:rStyle w:val="Lienhypertexte"/>
          <w:rFonts w:ascii="Times" w:hAnsi="Times"/>
          <w:snapToGrid w:val="0"/>
          <w:color w:val="auto"/>
          <w:sz w:val="22"/>
          <w:szCs w:val="22"/>
          <w:u w:val="none"/>
        </w:rPr>
        <w:t>L</w:t>
      </w:r>
      <w:r w:rsidR="00C20467" w:rsidRPr="009143B6">
        <w:rPr>
          <w:rStyle w:val="Lienhypertexte"/>
          <w:rFonts w:ascii="Times" w:hAnsi="Times"/>
          <w:snapToGrid w:val="0"/>
          <w:color w:val="auto"/>
          <w:sz w:val="22"/>
          <w:szCs w:val="22"/>
          <w:u w:val="none"/>
        </w:rPr>
        <w:t>e concéd</w:t>
      </w:r>
      <w:r w:rsidR="00D07A8F" w:rsidRPr="009143B6">
        <w:rPr>
          <w:rStyle w:val="Lienhypertexte"/>
          <w:rFonts w:ascii="Times" w:hAnsi="Times"/>
          <w:snapToGrid w:val="0"/>
          <w:color w:val="auto"/>
          <w:sz w:val="22"/>
          <w:szCs w:val="22"/>
          <w:u w:val="none"/>
        </w:rPr>
        <w:t>a</w:t>
      </w:r>
      <w:r w:rsidR="00C20467" w:rsidRPr="009143B6">
        <w:rPr>
          <w:rStyle w:val="Lienhypertexte"/>
          <w:rFonts w:ascii="Times" w:hAnsi="Times"/>
          <w:snapToGrid w:val="0"/>
          <w:color w:val="auto"/>
          <w:sz w:val="22"/>
          <w:szCs w:val="22"/>
          <w:u w:val="none"/>
        </w:rPr>
        <w:t>nt est dans l’obligation de fournir l’ensemble des formats disponibles</w:t>
      </w:r>
      <w:r w:rsidR="007952A9" w:rsidRPr="009143B6">
        <w:rPr>
          <w:rStyle w:val="Lienhypertexte"/>
          <w:rFonts w:ascii="Times" w:hAnsi="Times"/>
          <w:snapToGrid w:val="0"/>
          <w:color w:val="auto"/>
          <w:sz w:val="22"/>
          <w:szCs w:val="22"/>
          <w:u w:val="none"/>
        </w:rPr>
        <w:t xml:space="preserve">, </w:t>
      </w:r>
      <w:r w:rsidR="00236450" w:rsidRPr="009143B6">
        <w:rPr>
          <w:rStyle w:val="Lienhypertexte"/>
          <w:rFonts w:ascii="Times" w:hAnsi="Times"/>
          <w:snapToGrid w:val="0"/>
          <w:color w:val="auto"/>
          <w:sz w:val="22"/>
          <w:szCs w:val="22"/>
          <w:u w:val="none"/>
        </w:rPr>
        <w:t>notamment</w:t>
      </w:r>
      <w:r w:rsidR="007952A9" w:rsidRPr="009143B6">
        <w:rPr>
          <w:rStyle w:val="Lienhypertexte"/>
          <w:rFonts w:ascii="Times" w:hAnsi="Times"/>
          <w:snapToGrid w:val="0"/>
          <w:color w:val="auto"/>
          <w:sz w:val="22"/>
          <w:szCs w:val="22"/>
          <w:u w:val="none"/>
        </w:rPr>
        <w:t xml:space="preserve"> l’ensemble de ceux utilisées par son</w:t>
      </w:r>
      <w:r w:rsidR="00247759" w:rsidRPr="009143B6">
        <w:rPr>
          <w:rStyle w:val="Lienhypertexte"/>
          <w:rFonts w:ascii="Times" w:hAnsi="Times"/>
          <w:snapToGrid w:val="0"/>
          <w:color w:val="auto"/>
          <w:sz w:val="22"/>
          <w:szCs w:val="22"/>
          <w:u w:val="none"/>
        </w:rPr>
        <w:t xml:space="preserve"> propre logiciel</w:t>
      </w:r>
      <w:r w:rsidR="007952A9" w:rsidRPr="009143B6">
        <w:rPr>
          <w:rStyle w:val="Lienhypertexte"/>
          <w:rFonts w:ascii="Times" w:hAnsi="Times"/>
          <w:snapToGrid w:val="0"/>
          <w:color w:val="auto"/>
          <w:sz w:val="22"/>
          <w:szCs w:val="22"/>
          <w:u w:val="none"/>
        </w:rPr>
        <w:t>/plateforme</w:t>
      </w:r>
      <w:r w:rsidR="00CA6074" w:rsidRPr="009143B6">
        <w:rPr>
          <w:rStyle w:val="Lienhypertexte"/>
          <w:rFonts w:ascii="Times" w:hAnsi="Times"/>
          <w:snapToGrid w:val="0"/>
          <w:color w:val="auto"/>
          <w:sz w:val="22"/>
          <w:szCs w:val="22"/>
          <w:u w:val="none"/>
        </w:rPr>
        <w:t xml:space="preserve">. </w:t>
      </w:r>
      <w:bookmarkEnd w:id="0"/>
      <w:r w:rsidR="0735FB95">
        <w:rPr>
          <w:rFonts w:ascii="Times" w:hAnsi="Times"/>
          <w:snapToGrid w:val="0"/>
          <w:color w:val="000000"/>
          <w:sz w:val="22"/>
          <w:szCs w:val="22"/>
        </w:rPr>
        <w:t xml:space="preserve">Pour cela, </w:t>
      </w:r>
      <w:r w:rsidR="00565070">
        <w:rPr>
          <w:rFonts w:ascii="Times" w:hAnsi="Times"/>
          <w:snapToGrid w:val="0"/>
          <w:color w:val="000000"/>
          <w:sz w:val="22"/>
          <w:szCs w:val="22"/>
        </w:rPr>
        <w:t xml:space="preserve">le titulaire devra pouvoir </w:t>
      </w:r>
      <w:r w:rsidR="0735FB95">
        <w:rPr>
          <w:rFonts w:ascii="Times" w:hAnsi="Times"/>
          <w:snapToGrid w:val="0"/>
          <w:color w:val="000000"/>
          <w:sz w:val="22"/>
          <w:szCs w:val="22"/>
        </w:rPr>
        <w:t xml:space="preserve">accéder en continu et de manière automatique aux contenus sous licence, pour en extraire, indexer et/ou traiter des informations provenant des contenus, charger et intégrer les résultats sur un serveur utilisé pour le système de </w:t>
      </w:r>
      <w:proofErr w:type="spellStart"/>
      <w:r w:rsidR="0735FB95">
        <w:rPr>
          <w:rFonts w:ascii="Times" w:hAnsi="Times"/>
          <w:snapToGrid w:val="0"/>
          <w:color w:val="000000"/>
          <w:sz w:val="22"/>
          <w:szCs w:val="22"/>
        </w:rPr>
        <w:t>text-mining</w:t>
      </w:r>
      <w:proofErr w:type="spellEnd"/>
      <w:r w:rsidR="0735FB95">
        <w:rPr>
          <w:rFonts w:ascii="Times" w:hAnsi="Times"/>
          <w:snapToGrid w:val="0"/>
          <w:color w:val="000000"/>
          <w:sz w:val="22"/>
          <w:szCs w:val="22"/>
        </w:rPr>
        <w:t xml:space="preserve"> des utilisateurs </w:t>
      </w:r>
      <w:r w:rsidR="10FA31BB">
        <w:rPr>
          <w:rFonts w:ascii="Times" w:hAnsi="Times"/>
          <w:snapToGrid w:val="0"/>
          <w:color w:val="000000"/>
          <w:sz w:val="22"/>
          <w:szCs w:val="22"/>
        </w:rPr>
        <w:t>autorisés, distribuer</w:t>
      </w:r>
      <w:r w:rsidR="0735FB95">
        <w:rPr>
          <w:rFonts w:ascii="Times" w:hAnsi="Times"/>
          <w:snapToGrid w:val="0"/>
          <w:color w:val="000000"/>
          <w:sz w:val="22"/>
          <w:szCs w:val="22"/>
        </w:rPr>
        <w:t xml:space="preserve"> à l’extérieur les résultats de la recherche</w:t>
      </w:r>
      <w:r w:rsidR="00694253">
        <w:rPr>
          <w:rFonts w:ascii="Times" w:hAnsi="Times"/>
          <w:snapToGrid w:val="0"/>
          <w:color w:val="000000"/>
          <w:sz w:val="22"/>
          <w:szCs w:val="22"/>
        </w:rPr>
        <w:t>.</w:t>
      </w:r>
      <w:r w:rsidR="0735FB95">
        <w:rPr>
          <w:rFonts w:ascii="Times" w:hAnsi="Times"/>
          <w:snapToGrid w:val="0"/>
          <w:color w:val="000000"/>
          <w:sz w:val="22"/>
          <w:szCs w:val="22"/>
        </w:rPr>
        <w:t xml:space="preserve"> </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2EDA67AA" w:rsidR="00A24BAC" w:rsidRPr="004B4B03" w:rsidRDefault="00A24BAC">
      <w:pPr>
        <w:pStyle w:val="HTMLBody"/>
        <w:rPr>
          <w:rFonts w:ascii="Times" w:hAnsi="Times"/>
          <w:sz w:val="22"/>
          <w:szCs w:val="22"/>
        </w:rPr>
      </w:pPr>
      <w:r w:rsidRPr="004B4B03">
        <w:rPr>
          <w:rFonts w:ascii="Times" w:hAnsi="Times"/>
          <w:sz w:val="22"/>
          <w:szCs w:val="22"/>
        </w:rPr>
        <w:t>3.3 Recherche</w:t>
      </w:r>
      <w:r w:rsidRPr="004B4B03">
        <w:rPr>
          <w:rFonts w:ascii="Times" w:hAnsi="Times"/>
          <w:i/>
          <w:sz w:val="22"/>
          <w:szCs w:val="22"/>
        </w:rPr>
        <w:t xml:space="preserve"> via </w:t>
      </w:r>
      <w:r w:rsidRPr="004B4B03">
        <w:rPr>
          <w:rFonts w:ascii="Times" w:hAnsi="Times"/>
          <w:sz w:val="22"/>
          <w:szCs w:val="22"/>
        </w:rPr>
        <w:t>un portail</w:t>
      </w:r>
      <w:r w:rsidR="00611FB6" w:rsidRPr="004B4B03">
        <w:rPr>
          <w:rFonts w:ascii="Times" w:hAnsi="Times"/>
          <w:sz w:val="22"/>
          <w:szCs w:val="22"/>
        </w:rPr>
        <w:t xml:space="preserve"> </w:t>
      </w:r>
      <w:r w:rsidR="00F003E3" w:rsidRPr="004B4B03">
        <w:rPr>
          <w:rFonts w:ascii="Times" w:hAnsi="Times"/>
          <w:sz w:val="22"/>
          <w:szCs w:val="22"/>
        </w:rPr>
        <w:br/>
      </w:r>
      <w:r w:rsidR="00482208" w:rsidRPr="004B4B03">
        <w:rPr>
          <w:rFonts w:ascii="Times" w:hAnsi="Times"/>
          <w:sz w:val="22"/>
          <w:szCs w:val="22"/>
        </w:rPr>
        <w:t xml:space="preserve"> </w:t>
      </w:r>
    </w:p>
    <w:p w14:paraId="6E50DF3C" w14:textId="1ED5EFA4" w:rsidR="00A24BAC" w:rsidRPr="004B4B03" w:rsidRDefault="612BE2C3" w:rsidP="5DA80904">
      <w:pPr>
        <w:pStyle w:val="Corpsdetexte2"/>
        <w:rPr>
          <w:rFonts w:ascii="Times" w:hAnsi="Times"/>
          <w:color w:val="auto"/>
        </w:rPr>
      </w:pPr>
      <w:r w:rsidRPr="004B4B03">
        <w:rPr>
          <w:rFonts w:ascii="Times" w:hAnsi="Times"/>
          <w:snapToGrid w:val="0"/>
          <w:color w:val="000000"/>
        </w:rPr>
        <w:t>[</w:t>
      </w:r>
      <w:r w:rsidR="5D97D224" w:rsidRPr="004B4B03">
        <w:rPr>
          <w:rFonts w:ascii="Times" w:hAnsi="Times"/>
          <w:snapToGrid w:val="0"/>
          <w:color w:val="000000"/>
        </w:rPr>
        <w:t>L’Abonné</w:t>
      </w:r>
      <w:r w:rsidRPr="004B4B03">
        <w:rPr>
          <w:rFonts w:ascii="Times" w:hAnsi="Times"/>
          <w:snapToGrid w:val="0"/>
          <w:color w:val="000000"/>
        </w:rPr>
        <w:t xml:space="preserve">] </w:t>
      </w:r>
      <w:r w:rsidRPr="004B4B03">
        <w:rPr>
          <w:rFonts w:ascii="Times" w:hAnsi="Times"/>
          <w:color w:val="auto"/>
        </w:rPr>
        <w:t>peut mettre en place des outils fédératifs de type portail documentaire</w:t>
      </w:r>
      <w:r w:rsidR="672B9910" w:rsidRPr="004B4B03">
        <w:rPr>
          <w:rFonts w:ascii="Times" w:hAnsi="Times"/>
          <w:color w:val="auto"/>
        </w:rPr>
        <w:t xml:space="preserve"> ou Discovery </w:t>
      </w:r>
      <w:proofErr w:type="spellStart"/>
      <w:r w:rsidR="672B9910" w:rsidRPr="004B4B03">
        <w:rPr>
          <w:rFonts w:ascii="Times" w:hAnsi="Times"/>
          <w:color w:val="auto"/>
        </w:rPr>
        <w:t>tools</w:t>
      </w:r>
      <w:proofErr w:type="spellEnd"/>
      <w:r w:rsidRPr="004B4B03">
        <w:rPr>
          <w:rFonts w:ascii="Times" w:hAnsi="Times"/>
          <w:color w:val="auto"/>
        </w:rPr>
        <w:t xml:space="preserve"> décrits dans une fiche technique contenant les éléments permettant de contrôler les limitations d'accès (Annexe 3 du </w:t>
      </w:r>
      <w:r w:rsidR="0F34BFAC" w:rsidRPr="004B4B03">
        <w:rPr>
          <w:rFonts w:ascii="Times" w:hAnsi="Times"/>
          <w:color w:val="auto"/>
        </w:rPr>
        <w:t>Contrat</w:t>
      </w:r>
      <w:r w:rsidRPr="004B4B03">
        <w:rPr>
          <w:rFonts w:ascii="Times" w:hAnsi="Times"/>
          <w:color w:val="auto"/>
        </w:rPr>
        <w:t xml:space="preserve"> de Licence) pour l'accès </w:t>
      </w:r>
      <w:r w:rsidR="00290728" w:rsidRPr="004B4B03">
        <w:rPr>
          <w:rFonts w:ascii="Times" w:hAnsi="Times"/>
          <w:color w:val="auto"/>
        </w:rPr>
        <w:t>aux Éléments</w:t>
      </w:r>
      <w:r w:rsidRPr="004B4B03">
        <w:rPr>
          <w:rFonts w:ascii="Times" w:hAnsi="Times"/>
          <w:snapToGrid w:val="0"/>
          <w:color w:val="000000"/>
        </w:rPr>
        <w:t xml:space="preserve"> sous Licence</w:t>
      </w:r>
      <w:r w:rsidRPr="004B4B03">
        <w:rPr>
          <w:rFonts w:ascii="Times" w:hAnsi="Times"/>
          <w:color w:val="auto"/>
        </w:rPr>
        <w:t>.</w:t>
      </w:r>
    </w:p>
    <w:p w14:paraId="1405229B" w14:textId="77777777" w:rsidR="00822BA8" w:rsidRDefault="00A24BAC">
      <w:pPr>
        <w:pStyle w:val="Corpsdetexte2"/>
        <w:rPr>
          <w:rFonts w:ascii="Times" w:hAnsi="Times"/>
          <w:color w:val="auto"/>
          <w:szCs w:val="22"/>
        </w:rPr>
      </w:pPr>
      <w:r w:rsidRPr="004B4B03">
        <w:rPr>
          <w:rFonts w:ascii="Times" w:hAnsi="Times"/>
          <w:color w:val="auto"/>
          <w:szCs w:val="22"/>
        </w:rPr>
        <w:t xml:space="preserve">Le Concédant </w:t>
      </w:r>
      <w:r w:rsidR="00F12981" w:rsidRPr="004B4B03">
        <w:rPr>
          <w:rFonts w:ascii="Times" w:hAnsi="Times"/>
          <w:color w:val="auto"/>
          <w:szCs w:val="22"/>
        </w:rPr>
        <w:t xml:space="preserve">s’engage à </w:t>
      </w:r>
      <w:r w:rsidR="003224BA" w:rsidRPr="004B4B03">
        <w:rPr>
          <w:rFonts w:ascii="Times" w:hAnsi="Times"/>
          <w:color w:val="auto"/>
          <w:szCs w:val="22"/>
        </w:rPr>
        <w:t>perme</w:t>
      </w:r>
      <w:r w:rsidR="00E76196" w:rsidRPr="004B4B03">
        <w:rPr>
          <w:rFonts w:ascii="Times" w:hAnsi="Times"/>
          <w:color w:val="auto"/>
          <w:szCs w:val="22"/>
        </w:rPr>
        <w:t>ttre</w:t>
      </w:r>
      <w:r w:rsidR="000F2DBD">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Pr="004B4B03">
        <w:rPr>
          <w:rFonts w:ascii="Times" w:hAnsi="Times"/>
          <w:snapToGrid w:val="0"/>
          <w:color w:val="000000"/>
          <w:szCs w:val="22"/>
        </w:rPr>
        <w:t xml:space="preserve">[de </w:t>
      </w:r>
      <w:r w:rsidR="0006107A" w:rsidRPr="004B4B03">
        <w:rPr>
          <w:rFonts w:ascii="Times" w:hAnsi="Times"/>
          <w:snapToGrid w:val="0"/>
          <w:color w:val="000000"/>
          <w:szCs w:val="22"/>
        </w:rPr>
        <w:t>l’Abonné</w:t>
      </w:r>
      <w:r w:rsidRPr="004B4B03">
        <w:rPr>
          <w:rFonts w:ascii="Times" w:hAnsi="Times"/>
          <w:snapToGrid w:val="0"/>
          <w:color w:val="000000"/>
          <w:szCs w:val="22"/>
        </w:rPr>
        <w:t xml:space="preserve">] </w:t>
      </w:r>
      <w:r w:rsidRPr="004B4B03">
        <w:rPr>
          <w:rFonts w:ascii="Times" w:hAnsi="Times"/>
          <w:color w:val="auto"/>
          <w:szCs w:val="22"/>
        </w:rPr>
        <w:t>par l’intermédiaire de résolveurs de liens</w:t>
      </w:r>
      <w:r w:rsidR="000839F5" w:rsidRPr="004B4B03">
        <w:rPr>
          <w:rFonts w:ascii="Times" w:hAnsi="Times"/>
          <w:color w:val="auto"/>
          <w:szCs w:val="22"/>
        </w:rPr>
        <w:t xml:space="preserve">, en particulier s’engage à transmettre toutes les informations nécessaires au bon référencement des </w:t>
      </w:r>
      <w:r w:rsidR="004B4B03" w:rsidRPr="004B4B03">
        <w:rPr>
          <w:rFonts w:ascii="Times" w:hAnsi="Times"/>
          <w:color w:val="auto"/>
          <w:szCs w:val="22"/>
        </w:rPr>
        <w:t>Éléments</w:t>
      </w:r>
      <w:r w:rsidR="000839F5" w:rsidRPr="004B4B03">
        <w:rPr>
          <w:rFonts w:ascii="Times" w:hAnsi="Times"/>
          <w:color w:val="auto"/>
          <w:szCs w:val="22"/>
        </w:rPr>
        <w:t xml:space="preserve"> sous licence aux producteurs de ces outils</w:t>
      </w:r>
      <w:r w:rsidRPr="004B4B03">
        <w:rPr>
          <w:rFonts w:ascii="Times" w:hAnsi="Times"/>
          <w:color w:val="auto"/>
          <w:szCs w:val="22"/>
        </w:rPr>
        <w:t>.</w:t>
      </w:r>
    </w:p>
    <w:p w14:paraId="34ACD494" w14:textId="77777777" w:rsidR="0094256C" w:rsidRDefault="0094256C" w:rsidP="00F342A9">
      <w:pPr>
        <w:rPr>
          <w:rFonts w:ascii="Times" w:hAnsi="Times"/>
          <w:szCs w:val="22"/>
        </w:rPr>
      </w:pPr>
    </w:p>
    <w:p w14:paraId="2F90EFEB" w14:textId="5D6F21E6" w:rsidR="00A24BAC" w:rsidRPr="00EC3851" w:rsidRDefault="0094256C" w:rsidP="006920B7">
      <w:pPr>
        <w:rPr>
          <w:rFonts w:ascii="Times" w:hAnsi="Times"/>
          <w:sz w:val="22"/>
          <w:szCs w:val="22"/>
        </w:rPr>
      </w:pPr>
      <w:r w:rsidRPr="00EC3851">
        <w:rPr>
          <w:rFonts w:ascii="Times" w:hAnsi="Times"/>
          <w:sz w:val="22"/>
          <w:szCs w:val="22"/>
        </w:rPr>
        <w:t xml:space="preserve">3.4 </w:t>
      </w:r>
      <w:r w:rsidR="00611FB6" w:rsidRPr="00EC3851">
        <w:rPr>
          <w:rFonts w:ascii="Times" w:hAnsi="Times"/>
          <w:sz w:val="22"/>
          <w:szCs w:val="22"/>
        </w:rPr>
        <w:t>Facilitateurs d’accès</w:t>
      </w:r>
      <w:r w:rsidR="00611FB6" w:rsidRPr="00EC3851">
        <w:rPr>
          <w:rFonts w:ascii="Times" w:hAnsi="Times"/>
          <w:sz w:val="22"/>
          <w:szCs w:val="22"/>
        </w:rPr>
        <w:br/>
      </w:r>
      <w:r w:rsidR="00822BA8" w:rsidRPr="00EC3851">
        <w:rPr>
          <w:rFonts w:ascii="Times" w:hAnsi="Times"/>
          <w:snapToGrid w:val="0"/>
          <w:sz w:val="22"/>
          <w:szCs w:val="22"/>
        </w:rPr>
        <w:t xml:space="preserve">[L’Abonné] </w:t>
      </w:r>
      <w:r w:rsidR="00F342A9" w:rsidRPr="00EC3851">
        <w:rPr>
          <w:rFonts w:ascii="Times" w:hAnsi="Times"/>
          <w:snapToGrid w:val="0"/>
          <w:sz w:val="22"/>
          <w:szCs w:val="22"/>
        </w:rPr>
        <w:t xml:space="preserve">et les utilisateurs autorisés,  peuvent utiliser </w:t>
      </w:r>
      <w:r w:rsidR="003507C9" w:rsidRPr="00EC3851">
        <w:rPr>
          <w:rFonts w:ascii="Times" w:hAnsi="Times"/>
          <w:snapToGrid w:val="0"/>
          <w:sz w:val="22"/>
          <w:szCs w:val="22"/>
        </w:rPr>
        <w:t xml:space="preserve">des </w:t>
      </w:r>
      <w:r w:rsidR="003507C9" w:rsidRPr="00EC3851">
        <w:rPr>
          <w:sz w:val="22"/>
          <w:szCs w:val="22"/>
        </w:rPr>
        <w:t>extensions</w:t>
      </w:r>
      <w:r w:rsidR="00175C1B" w:rsidRPr="00EC3851">
        <w:rPr>
          <w:sz w:val="22"/>
          <w:szCs w:val="22"/>
        </w:rPr>
        <w:t xml:space="preserve"> de navigateur </w:t>
      </w:r>
      <w:r w:rsidR="00F342A9" w:rsidRPr="00EC3851">
        <w:rPr>
          <w:sz w:val="22"/>
          <w:szCs w:val="22"/>
        </w:rPr>
        <w:t xml:space="preserve"> (tels que Click and </w:t>
      </w:r>
      <w:proofErr w:type="spellStart"/>
      <w:r w:rsidR="00F342A9" w:rsidRPr="00EC3851">
        <w:rPr>
          <w:sz w:val="22"/>
          <w:szCs w:val="22"/>
        </w:rPr>
        <w:t>read</w:t>
      </w:r>
      <w:proofErr w:type="spellEnd"/>
      <w:r w:rsidR="00F342A9" w:rsidRPr="00EC3851">
        <w:rPr>
          <w:sz w:val="22"/>
          <w:szCs w:val="22"/>
        </w:rPr>
        <w:t xml:space="preserve">, </w:t>
      </w:r>
      <w:proofErr w:type="spellStart"/>
      <w:r w:rsidR="00F342A9" w:rsidRPr="00EC3851">
        <w:rPr>
          <w:sz w:val="22"/>
          <w:szCs w:val="22"/>
        </w:rPr>
        <w:t>lean</w:t>
      </w:r>
      <w:proofErr w:type="spellEnd"/>
      <w:r w:rsidR="00F342A9" w:rsidRPr="00EC3851">
        <w:rPr>
          <w:sz w:val="22"/>
          <w:szCs w:val="22"/>
        </w:rPr>
        <w:t xml:space="preserve"> </w:t>
      </w:r>
      <w:proofErr w:type="spellStart"/>
      <w:r w:rsidR="00F342A9" w:rsidRPr="00EC3851">
        <w:rPr>
          <w:sz w:val="22"/>
          <w:szCs w:val="22"/>
        </w:rPr>
        <w:t>library</w:t>
      </w:r>
      <w:proofErr w:type="spellEnd"/>
      <w:r w:rsidR="00F342A9" w:rsidRPr="00EC3851">
        <w:rPr>
          <w:sz w:val="22"/>
          <w:szCs w:val="22"/>
        </w:rPr>
        <w:t xml:space="preserve">, </w:t>
      </w:r>
      <w:proofErr w:type="spellStart"/>
      <w:r w:rsidR="00F342A9" w:rsidRPr="00EC3851">
        <w:rPr>
          <w:sz w:val="22"/>
          <w:szCs w:val="22"/>
        </w:rPr>
        <w:t>ophirofox</w:t>
      </w:r>
      <w:proofErr w:type="spellEnd"/>
      <w:r w:rsidR="00F342A9" w:rsidRPr="00EC3851">
        <w:rPr>
          <w:sz w:val="22"/>
          <w:szCs w:val="22"/>
        </w:rPr>
        <w:t>)</w:t>
      </w:r>
      <w:r w:rsidRPr="00EC3851">
        <w:rPr>
          <w:sz w:val="22"/>
          <w:szCs w:val="22"/>
        </w:rPr>
        <w:t xml:space="preserve"> </w:t>
      </w:r>
      <w:r w:rsidR="00F342A9" w:rsidRPr="00EC3851">
        <w:rPr>
          <w:sz w:val="22"/>
          <w:szCs w:val="22"/>
        </w:rPr>
        <w:t xml:space="preserve">dits </w:t>
      </w:r>
      <w:r w:rsidR="00175C1B" w:rsidRPr="00EC3851">
        <w:rPr>
          <w:sz w:val="22"/>
          <w:szCs w:val="22"/>
        </w:rPr>
        <w:t xml:space="preserve">"facilitateurs d'accès",  détectant et permettant l'accès direct à une référence présente sur une ressource abonnées </w:t>
      </w:r>
    </w:p>
    <w:p w14:paraId="7F80404B" w14:textId="77777777" w:rsidR="00F003E3" w:rsidRDefault="00F003E3">
      <w:pPr>
        <w:pStyle w:val="Corpsdetexte2"/>
        <w:rPr>
          <w:rFonts w:ascii="Times" w:hAnsi="Times"/>
          <w:color w:val="auto"/>
          <w:szCs w:val="22"/>
        </w:rPr>
      </w:pPr>
    </w:p>
    <w:p w14:paraId="6650CC3B" w14:textId="77777777" w:rsidR="00A24BAC" w:rsidRPr="00B5218C" w:rsidRDefault="00A24BAC">
      <w:pPr>
        <w:autoSpaceDE w:val="0"/>
        <w:autoSpaceDN w:val="0"/>
        <w:adjustRightInd w:val="0"/>
        <w:rPr>
          <w:rFonts w:ascii="Times" w:hAnsi="Times"/>
          <w:sz w:val="22"/>
          <w:szCs w:val="22"/>
        </w:rPr>
      </w:pPr>
    </w:p>
    <w:p w14:paraId="5443F47E" w14:textId="5A5C7B75" w:rsidR="00083393" w:rsidRPr="00287D85" w:rsidRDefault="00083393" w:rsidP="00FA6A0B">
      <w:pPr>
        <w:autoSpaceDE w:val="0"/>
        <w:autoSpaceDN w:val="0"/>
        <w:adjustRightInd w:val="0"/>
        <w:jc w:val="both"/>
        <w:rPr>
          <w:rFonts w:ascii="Times" w:hAnsi="Times"/>
          <w:snapToGrid w:val="0"/>
          <w:color w:val="FF0000"/>
          <w:sz w:val="22"/>
          <w:szCs w:val="22"/>
        </w:rPr>
      </w:pPr>
    </w:p>
    <w:p w14:paraId="1CE322B5" w14:textId="77777777" w:rsidR="00A24BAC" w:rsidRPr="0006107A" w:rsidRDefault="00A24BAC">
      <w:pPr>
        <w:jc w:val="both"/>
        <w:rPr>
          <w:rFonts w:ascii="Times" w:hAnsi="Times"/>
          <w:sz w:val="22"/>
          <w:szCs w:val="22"/>
        </w:rPr>
      </w:pPr>
    </w:p>
    <w:p w14:paraId="7BFB5DBA" w14:textId="3EA5B2AB" w:rsidR="00133A5F" w:rsidRPr="00AF17CD" w:rsidRDefault="00C25DDB" w:rsidP="00AF17CD">
      <w:pPr>
        <w:pStyle w:val="Corpsdetexte2"/>
        <w:ind w:left="360"/>
        <w:rPr>
          <w:rFonts w:ascii="Times" w:hAnsi="Times"/>
          <w:color w:val="000000" w:themeColor="text1"/>
        </w:rPr>
      </w:pPr>
      <w:r>
        <w:rPr>
          <w:rFonts w:ascii="Times" w:hAnsi="Times"/>
          <w:color w:val="000000" w:themeColor="text1"/>
        </w:rPr>
        <w:t>3.</w:t>
      </w:r>
      <w:r w:rsidR="00680968">
        <w:rPr>
          <w:rFonts w:ascii="Times" w:hAnsi="Times"/>
          <w:color w:val="000000" w:themeColor="text1"/>
        </w:rPr>
        <w:t>5</w:t>
      </w:r>
      <w:r>
        <w:rPr>
          <w:rFonts w:ascii="Times" w:hAnsi="Times"/>
          <w:color w:val="000000" w:themeColor="text1"/>
        </w:rPr>
        <w:t xml:space="preserve"> </w:t>
      </w:r>
      <w:proofErr w:type="spellStart"/>
      <w:r w:rsidR="002B2C90">
        <w:rPr>
          <w:rFonts w:ascii="Times" w:hAnsi="Times"/>
          <w:color w:val="000000" w:themeColor="text1"/>
        </w:rPr>
        <w:t>A</w:t>
      </w:r>
      <w:r w:rsidR="002B2C90" w:rsidRPr="410C993B">
        <w:rPr>
          <w:rFonts w:ascii="Times" w:hAnsi="Times"/>
          <w:color w:val="000000" w:themeColor="text1"/>
        </w:rPr>
        <w:t>ntiplagiat</w:t>
      </w:r>
      <w:proofErr w:type="spellEnd"/>
    </w:p>
    <w:p w14:paraId="3761B072" w14:textId="2C9C751F" w:rsidR="00980638" w:rsidRPr="0006107A" w:rsidRDefault="00A119CD" w:rsidP="00A24BAC">
      <w:pPr>
        <w:pStyle w:val="Corpsdetexte2"/>
        <w:rPr>
          <w:rFonts w:ascii="Times" w:hAnsi="Times"/>
          <w:color w:val="auto"/>
          <w:szCs w:val="22"/>
        </w:rPr>
      </w:pPr>
      <w:r w:rsidRPr="001F79D2">
        <w:rPr>
          <w:rFonts w:ascii="Times" w:hAnsi="Times"/>
          <w:color w:val="auto"/>
          <w:szCs w:val="22"/>
        </w:rPr>
        <w:t>Le</w:t>
      </w:r>
      <w:r w:rsidR="00980638" w:rsidRPr="001F79D2">
        <w:rPr>
          <w:rFonts w:ascii="Times" w:hAnsi="Times"/>
          <w:color w:val="auto"/>
          <w:szCs w:val="22"/>
        </w:rPr>
        <w:t xml:space="preserve"> concédant informera le </w:t>
      </w:r>
      <w:r w:rsidR="00584937" w:rsidRPr="001F79D2">
        <w:rPr>
          <w:rFonts w:ascii="Times" w:hAnsi="Times"/>
          <w:color w:val="auto"/>
          <w:szCs w:val="22"/>
        </w:rPr>
        <w:t>l’abonné de</w:t>
      </w:r>
      <w:r w:rsidR="0018629B" w:rsidRPr="001F79D2">
        <w:rPr>
          <w:rFonts w:ascii="Times" w:hAnsi="Times"/>
          <w:color w:val="auto"/>
          <w:szCs w:val="22"/>
        </w:rPr>
        <w:t xml:space="preserve"> tout type d’accord qu’il aura passé avec les </w:t>
      </w:r>
      <w:r w:rsidR="00306D02" w:rsidRPr="001F79D2">
        <w:rPr>
          <w:rFonts w:ascii="Times" w:hAnsi="Times"/>
          <w:color w:val="auto"/>
          <w:szCs w:val="22"/>
        </w:rPr>
        <w:t>fournisseurs d’outils antiplagiat.</w:t>
      </w:r>
      <w:r w:rsidR="00306D02" w:rsidRPr="00A119CD">
        <w:rPr>
          <w:rFonts w:ascii="Times" w:hAnsi="Times"/>
          <w:color w:val="auto"/>
          <w:szCs w:val="22"/>
        </w:rPr>
        <w:t xml:space="preserve"> </w:t>
      </w:r>
    </w:p>
    <w:p w14:paraId="22676872" w14:textId="77777777" w:rsidR="000839F5" w:rsidRPr="0006107A" w:rsidRDefault="000839F5" w:rsidP="00A24BAC">
      <w:pPr>
        <w:pStyle w:val="Corpsdetexte2"/>
        <w:rPr>
          <w:rFonts w:ascii="Times" w:hAnsi="Times"/>
          <w:color w:val="auto"/>
          <w:szCs w:val="22"/>
        </w:rPr>
      </w:pPr>
    </w:p>
    <w:p w14:paraId="741E9B14" w14:textId="5251B5B4" w:rsidR="00305334" w:rsidRPr="0006107A" w:rsidRDefault="672B9910" w:rsidP="5DA80904">
      <w:pPr>
        <w:pStyle w:val="Corpsdetexte2"/>
        <w:rPr>
          <w:rFonts w:ascii="Times" w:hAnsi="Times"/>
          <w:color w:val="auto"/>
        </w:rPr>
      </w:pPr>
      <w:r w:rsidRPr="5DA80904">
        <w:rPr>
          <w:rFonts w:ascii="Times" w:hAnsi="Times"/>
          <w:color w:val="auto"/>
        </w:rPr>
        <w:t>3.</w:t>
      </w:r>
      <w:r w:rsidR="00514051">
        <w:rPr>
          <w:rFonts w:ascii="Times" w:hAnsi="Times"/>
          <w:color w:val="auto"/>
        </w:rPr>
        <w:t>6</w:t>
      </w:r>
      <w:r w:rsidRPr="5DA80904">
        <w:rPr>
          <w:rFonts w:ascii="Times" w:hAnsi="Times"/>
          <w:color w:val="auto"/>
        </w:rPr>
        <w:t xml:space="preserve"> DRM : le fournisseur s’engage à ne pas mettre en place d’outil de mesures de protection technique</w:t>
      </w:r>
      <w:r w:rsidR="7A3A2A57" w:rsidRPr="5DA80904">
        <w:rPr>
          <w:rFonts w:ascii="Times" w:hAnsi="Times"/>
          <w:color w:val="auto"/>
        </w:rPr>
        <w:t xml:space="preserve"> (Digital right management ou </w:t>
      </w:r>
      <w:proofErr w:type="gramStart"/>
      <w:r w:rsidR="7A3A2A57" w:rsidRPr="5DA80904">
        <w:rPr>
          <w:rFonts w:ascii="Times" w:hAnsi="Times"/>
          <w:color w:val="auto"/>
        </w:rPr>
        <w:t xml:space="preserve">DRM) </w:t>
      </w:r>
      <w:r w:rsidRPr="5DA80904">
        <w:rPr>
          <w:rFonts w:ascii="Times" w:hAnsi="Times"/>
          <w:color w:val="auto"/>
        </w:rPr>
        <w:t xml:space="preserve"> sur</w:t>
      </w:r>
      <w:proofErr w:type="gramEnd"/>
      <w:r w:rsidRPr="5DA80904">
        <w:rPr>
          <w:rFonts w:ascii="Times" w:hAnsi="Times"/>
          <w:color w:val="auto"/>
        </w:rPr>
        <w:t xml:space="preserve"> les </w:t>
      </w:r>
      <w:r w:rsidR="00B7005E" w:rsidRPr="5DA80904">
        <w:rPr>
          <w:rFonts w:ascii="Times" w:hAnsi="Times"/>
          <w:color w:val="auto"/>
        </w:rPr>
        <w:t>Éléments</w:t>
      </w:r>
      <w:r w:rsidRPr="5DA80904">
        <w:rPr>
          <w:rFonts w:ascii="Times" w:hAnsi="Times"/>
          <w:color w:val="auto"/>
        </w:rPr>
        <w:t xml:space="preserve"> </w:t>
      </w:r>
      <w:r w:rsidR="42B4086A" w:rsidRPr="5DA80904">
        <w:rPr>
          <w:rFonts w:ascii="Times" w:hAnsi="Times"/>
          <w:color w:val="auto"/>
        </w:rPr>
        <w:t>sous</w:t>
      </w:r>
      <w:r w:rsidRPr="5DA80904">
        <w:rPr>
          <w:rFonts w:ascii="Times" w:hAnsi="Times"/>
          <w:color w:val="auto"/>
        </w:rPr>
        <w:t xml:space="preserve"> licence</w:t>
      </w:r>
      <w:r w:rsidR="42B4086A" w:rsidRPr="5DA80904">
        <w:rPr>
          <w:rFonts w:ascii="Times" w:hAnsi="Times"/>
          <w:color w:val="auto"/>
        </w:rPr>
        <w:t>. Il ne bridera en aucune façon l’utilisation des ressources dans le cadre de la présente licence, en partic</w:t>
      </w:r>
      <w:r w:rsidR="20D5FD33" w:rsidRPr="5DA80904">
        <w:rPr>
          <w:rFonts w:ascii="Times" w:hAnsi="Times"/>
          <w:color w:val="auto"/>
        </w:rPr>
        <w:t>u</w:t>
      </w:r>
      <w:r w:rsidR="42B4086A" w:rsidRPr="5DA80904">
        <w:rPr>
          <w:rFonts w:ascii="Times" w:hAnsi="Times"/>
          <w:color w:val="auto"/>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24257EC8" w14:textId="15714839" w:rsidR="00261629" w:rsidRDefault="00305334" w:rsidP="00A24BAC">
      <w:pPr>
        <w:pStyle w:val="Corpsdetexte2"/>
        <w:rPr>
          <w:rFonts w:ascii="Times" w:hAnsi="Times"/>
          <w:color w:val="auto"/>
        </w:rPr>
      </w:pPr>
      <w:r w:rsidRPr="7D9A46D4">
        <w:rPr>
          <w:rFonts w:ascii="Times" w:hAnsi="Times"/>
          <w:color w:val="auto"/>
        </w:rPr>
        <w:t>3</w:t>
      </w:r>
      <w:r w:rsidR="00514051">
        <w:rPr>
          <w:rFonts w:ascii="Times" w:hAnsi="Times"/>
          <w:color w:val="auto"/>
        </w:rPr>
        <w:t>.7</w:t>
      </w:r>
      <w:r w:rsidRPr="7D9A46D4">
        <w:rPr>
          <w:rFonts w:ascii="Times" w:hAnsi="Times"/>
          <w:color w:val="auto"/>
        </w:rPr>
        <w:t xml:space="preserve"> Vie privée : </w:t>
      </w:r>
    </w:p>
    <w:p w14:paraId="5452CD2F" w14:textId="3E555E74" w:rsidR="0035672A" w:rsidRPr="00CE06E7" w:rsidRDefault="00305334" w:rsidP="00A24BAC">
      <w:pPr>
        <w:pStyle w:val="Corpsdetexte2"/>
        <w:rPr>
          <w:color w:val="auto"/>
        </w:rPr>
      </w:pPr>
      <w:r w:rsidRPr="7D9A46D4">
        <w:rPr>
          <w:rFonts w:ascii="Times" w:hAnsi="Times"/>
          <w:color w:val="auto"/>
        </w:rPr>
        <w:t xml:space="preserve">Le Concédant </w:t>
      </w:r>
      <w:r w:rsidR="009071C0" w:rsidRPr="7D9A46D4">
        <w:rPr>
          <w:rFonts w:ascii="Times" w:hAnsi="Times"/>
          <w:color w:val="auto"/>
        </w:rPr>
        <w:t>s’engage à respecter les recommandations de la CNIL relatives à la protection des données personnelles</w:t>
      </w:r>
      <w:r w:rsidR="0035672A" w:rsidRPr="7D9A46D4">
        <w:rPr>
          <w:rFonts w:ascii="Times" w:hAnsi="Times"/>
          <w:color w:val="auto"/>
        </w:rPr>
        <w:t xml:space="preserve"> et Le Règlement Général sur la Protection des Données (RGPD</w:t>
      </w:r>
      <w:r w:rsidR="00825B0B" w:rsidRPr="5C2B069F">
        <w:rPr>
          <w:rStyle w:val="Appelnotedebasdep"/>
          <w:rFonts w:ascii="Times" w:hAnsi="Times"/>
          <w:color w:val="auto"/>
        </w:rPr>
        <w:footnoteReference w:id="3"/>
      </w:r>
      <w:r w:rsidR="0035672A" w:rsidRPr="7D9A46D4">
        <w:rPr>
          <w:rFonts w:ascii="Times" w:hAnsi="Times"/>
          <w:color w:val="auto"/>
        </w:rPr>
        <w:t>)</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47115A59" w14:textId="4E645949" w:rsidR="0035672A" w:rsidRDefault="50E9EE4D" w:rsidP="00EC3851">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t>.</w:t>
      </w:r>
    </w:p>
    <w:p w14:paraId="58748B5F" w14:textId="77777777" w:rsidR="00A24BAC" w:rsidRDefault="00A24BAC">
      <w:pPr>
        <w:jc w:val="both"/>
        <w:rPr>
          <w:rFonts w:ascii="Times" w:hAnsi="Times"/>
          <w:sz w:val="22"/>
          <w:szCs w:val="22"/>
        </w:rPr>
      </w:pPr>
    </w:p>
    <w:p w14:paraId="6D5C4059" w14:textId="07667360" w:rsidR="04F8E19C" w:rsidRDefault="04F8E19C" w:rsidP="00EF1036">
      <w:pPr>
        <w:jc w:val="both"/>
      </w:pPr>
      <w:r w:rsidRPr="04F8E19C">
        <w:rPr>
          <w:rFonts w:ascii="Times" w:hAnsi="Times"/>
          <w:sz w:val="22"/>
          <w:szCs w:val="22"/>
        </w:rPr>
        <w:t>3.</w:t>
      </w:r>
      <w:r w:rsidR="002D4858">
        <w:rPr>
          <w:rFonts w:ascii="Times" w:hAnsi="Times"/>
          <w:sz w:val="22"/>
          <w:szCs w:val="22"/>
        </w:rPr>
        <w:t>8</w:t>
      </w:r>
      <w:r w:rsidR="00E027EB">
        <w:rPr>
          <w:rFonts w:ascii="Times" w:hAnsi="Times"/>
          <w:sz w:val="22"/>
          <w:szCs w:val="22"/>
        </w:rPr>
        <w:t xml:space="preserve"> </w:t>
      </w:r>
      <w:r w:rsidRPr="04F8E19C">
        <w:rPr>
          <w:rFonts w:ascii="Times" w:hAnsi="Times"/>
          <w:sz w:val="22"/>
          <w:szCs w:val="22"/>
        </w:rPr>
        <w:t xml:space="preserve"> </w:t>
      </w:r>
      <w:r w:rsidR="49F03B43">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09C42D75" w14:textId="77777777" w:rsidR="00A24BAC" w:rsidRPr="0006107A" w:rsidRDefault="00A24BAC">
      <w:pPr>
        <w:jc w:val="both"/>
        <w:rPr>
          <w:rFonts w:ascii="Times" w:hAnsi="Times"/>
          <w:sz w:val="22"/>
          <w:szCs w:val="22"/>
        </w:rPr>
      </w:pPr>
    </w:p>
    <w:p w14:paraId="46109BA6" w14:textId="340554CC"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FF061A">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5D1225B6"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40768D70"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30EADE0B"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lastRenderedPageBreak/>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265997"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41DBA0AB"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A72AFDD"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F264D0A"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B82EB27" w:rsidR="00A24BAC" w:rsidRPr="0006107A" w:rsidRDefault="00FF061A">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B76AFE3" w:rsidR="00A24BAC" w:rsidRPr="00FF061A" w:rsidRDefault="00FF061A" w:rsidP="00FF061A">
      <w:pPr>
        <w:jc w:val="both"/>
        <w:rPr>
          <w:rFonts w:ascii="Times" w:hAnsi="Times"/>
          <w:snapToGrid w:val="0"/>
          <w:color w:val="000000"/>
          <w:sz w:val="22"/>
          <w:szCs w:val="22"/>
        </w:rPr>
      </w:pPr>
      <w:r>
        <w:rPr>
          <w:rFonts w:ascii="Times" w:hAnsi="Times"/>
          <w:snapToGrid w:val="0"/>
          <w:color w:val="000000"/>
          <w:sz w:val="22"/>
          <w:szCs w:val="22"/>
        </w:rPr>
        <w:t>4.5</w:t>
      </w:r>
      <w:r w:rsidR="612BE2C3" w:rsidRPr="00FF061A">
        <w:rPr>
          <w:rFonts w:ascii="Times" w:hAnsi="Times"/>
          <w:snapToGrid w:val="0"/>
          <w:color w:val="000000"/>
          <w:sz w:val="22"/>
          <w:szCs w:val="22"/>
        </w:rPr>
        <w:t>L’usage d’un robot ou d’un aspirateur de site web est strictement prohibé.</w:t>
      </w:r>
    </w:p>
    <w:p w14:paraId="41CB9E4B" w14:textId="77777777" w:rsidR="00E85CA4" w:rsidRDefault="00E85CA4" w:rsidP="00E85CA4">
      <w:pPr>
        <w:pStyle w:val="Paragraphedeliste"/>
        <w:jc w:val="both"/>
        <w:rPr>
          <w:rFonts w:ascii="Times" w:hAnsi="Times"/>
          <w:snapToGrid w:val="0"/>
          <w:color w:val="000000"/>
          <w:sz w:val="22"/>
          <w:szCs w:val="22"/>
        </w:rPr>
      </w:pPr>
    </w:p>
    <w:p w14:paraId="44ADB9E0" w14:textId="46E646BF" w:rsidR="00E85CA4" w:rsidRPr="00883922" w:rsidRDefault="00E85CA4" w:rsidP="00883922">
      <w:pPr>
        <w:pStyle w:val="Paragraphedeliste"/>
        <w:jc w:val="both"/>
        <w:rPr>
          <w:rFonts w:ascii="Times" w:hAnsi="Times"/>
          <w:snapToGrid w:val="0"/>
          <w:color w:val="000000"/>
          <w:sz w:val="22"/>
          <w:szCs w:val="22"/>
        </w:rPr>
      </w:pPr>
    </w:p>
    <w:p w14:paraId="32B6FCFE" w14:textId="23C75ED9"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FF061A">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789F19DE" w:rsidR="00A24BAC" w:rsidRPr="0006107A" w:rsidRDefault="0007320E">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AE3F85D" w:rsidR="00A24BAC" w:rsidRPr="008F6F6B" w:rsidRDefault="0007320E">
      <w:pPr>
        <w:jc w:val="both"/>
        <w:rPr>
          <w:rFonts w:ascii="Times" w:hAnsi="Times"/>
          <w:strike/>
          <w:snapToGrid w:val="0"/>
          <w:sz w:val="22"/>
          <w:szCs w:val="22"/>
        </w:rPr>
      </w:pPr>
      <w:r>
        <w:rPr>
          <w:rFonts w:ascii="Times" w:hAnsi="Times"/>
          <w:snapToGrid w:val="0"/>
          <w:sz w:val="22"/>
          <w:szCs w:val="22"/>
        </w:rPr>
        <w:t>5</w:t>
      </w:r>
      <w:r w:rsidR="00F63F58" w:rsidRPr="0006107A">
        <w:rPr>
          <w:rFonts w:ascii="Times" w:hAnsi="Times"/>
          <w:snapToGrid w:val="0"/>
          <w:sz w:val="22"/>
          <w:szCs w:val="22"/>
        </w:rPr>
        <w:t>.2</w:t>
      </w:r>
      <w:r w:rsidR="00F63F58">
        <w:rPr>
          <w:rFonts w:ascii="Times" w:hAnsi="Times"/>
          <w:snapToGrid w:val="0"/>
          <w:sz w:val="22"/>
          <w:szCs w:val="22"/>
        </w:rPr>
        <w:t xml:space="preserve">.1 </w:t>
      </w:r>
      <w:r w:rsidR="00F63F58" w:rsidRPr="0006107A">
        <w:rPr>
          <w:rFonts w:ascii="Times" w:hAnsi="Times"/>
          <w:snapToGrid w:val="0"/>
          <w:sz w:val="22"/>
          <w:szCs w:val="22"/>
        </w:rPr>
        <w:t>Le</w:t>
      </w:r>
      <w:r w:rsidR="00A24BAC" w:rsidRPr="0006107A">
        <w:rPr>
          <w:rFonts w:ascii="Times" w:hAnsi="Times"/>
          <w:snapToGrid w:val="0"/>
          <w:sz w:val="22"/>
          <w:szCs w:val="22"/>
        </w:rPr>
        <w:t xml:space="preserv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7F5196E7" w:rsidR="00CE06E7" w:rsidRPr="008F6F6B" w:rsidRDefault="604609E1" w:rsidP="604609E1">
      <w:pPr>
        <w:ind w:right="-1"/>
        <w:rPr>
          <w:rFonts w:cstheme="minorBidi"/>
          <w:sz w:val="24"/>
          <w:szCs w:val="24"/>
        </w:rPr>
      </w:pPr>
      <w:r w:rsidRPr="604609E1">
        <w:rPr>
          <w:rFonts w:cstheme="minorBidi"/>
          <w:sz w:val="24"/>
          <w:szCs w:val="24"/>
        </w:rPr>
        <w:t>P = le montant de la pénalité en euros, R = nombre de jours de défaut d’accès continu aux Abonnements à compter 4</w:t>
      </w:r>
      <w:r w:rsidRPr="604609E1">
        <w:rPr>
          <w:rFonts w:cstheme="minorBidi"/>
          <w:sz w:val="24"/>
          <w:szCs w:val="24"/>
          <w:vertAlign w:val="superscript"/>
        </w:rPr>
        <w:t>ème</w:t>
      </w:r>
      <w:r w:rsidRPr="604609E1">
        <w:rPr>
          <w:rFonts w:cstheme="minorBidi"/>
          <w:sz w:val="24"/>
          <w:szCs w:val="24"/>
        </w:rPr>
        <w:t xml:space="preserve"> jour de défaut d’accès continu ou du 9eme </w:t>
      </w:r>
      <w:r w:rsidR="00A520EB" w:rsidRPr="604609E1">
        <w:rPr>
          <w:rFonts w:cstheme="minorBidi"/>
          <w:sz w:val="24"/>
          <w:szCs w:val="24"/>
        </w:rPr>
        <w:t>jour cumulé</w:t>
      </w:r>
      <w:r w:rsidRPr="604609E1">
        <w:rPr>
          <w:rFonts w:cstheme="minorBidi"/>
          <w:sz w:val="24"/>
          <w:szCs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w:t>
      </w:r>
      <w:r w:rsidRPr="008F6F6B">
        <w:rPr>
          <w:rFonts w:cstheme="minorHAnsi"/>
          <w:sz w:val="24"/>
        </w:rPr>
        <w:lastRenderedPageBreak/>
        <w:t>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D9DF38D" w:rsidR="00C203BE" w:rsidRPr="0006107A" w:rsidRDefault="0007320E">
      <w:pPr>
        <w:jc w:val="both"/>
        <w:rPr>
          <w:rFonts w:ascii="Times" w:hAnsi="Times"/>
          <w:snapToGrid w:val="0"/>
          <w:sz w:val="22"/>
          <w:szCs w:val="22"/>
        </w:rPr>
      </w:pPr>
      <w:r>
        <w:rPr>
          <w:rFonts w:ascii="Times" w:hAnsi="Times"/>
          <w:sz w:val="22"/>
          <w:szCs w:val="22"/>
        </w:rPr>
        <w:t>5.</w:t>
      </w:r>
      <w:r w:rsidR="04F8E19C" w:rsidRPr="04F8E19C">
        <w:rPr>
          <w:rFonts w:ascii="Times" w:hAnsi="Times"/>
          <w:sz w:val="22"/>
          <w:szCs w:val="22"/>
        </w:rPr>
        <w:t>2</w:t>
      </w:r>
      <w:r w:rsidR="007710EE">
        <w:rPr>
          <w:rFonts w:ascii="Times" w:hAnsi="Times"/>
          <w:sz w:val="22"/>
          <w:szCs w:val="22"/>
        </w:rPr>
        <w:t xml:space="preserve">.2 </w:t>
      </w:r>
      <w:r w:rsidR="00532575">
        <w:rPr>
          <w:rFonts w:ascii="Times" w:hAnsi="Times"/>
          <w:sz w:val="22"/>
          <w:szCs w:val="22"/>
        </w:rPr>
        <w:t>G</w:t>
      </w:r>
      <w:r w:rsidR="04F8E19C" w:rsidRPr="04F8E19C">
        <w:rPr>
          <w:rFonts w:ascii="Times" w:hAnsi="Times"/>
          <w:sz w:val="22"/>
          <w:szCs w:val="22"/>
        </w:rPr>
        <w:t>aranti</w:t>
      </w:r>
      <w:r w:rsidR="0069580A">
        <w:rPr>
          <w:rFonts w:ascii="Times" w:hAnsi="Times"/>
          <w:sz w:val="22"/>
          <w:szCs w:val="22"/>
        </w:rPr>
        <w:t>e</w:t>
      </w:r>
      <w:r w:rsidR="04F8E19C" w:rsidRPr="04F8E19C">
        <w:rPr>
          <w:rFonts w:ascii="Times" w:hAnsi="Times"/>
          <w:sz w:val="22"/>
          <w:szCs w:val="22"/>
        </w:rPr>
        <w:t xml:space="preserve"> </w:t>
      </w:r>
      <w:r w:rsidR="00532575">
        <w:rPr>
          <w:rFonts w:ascii="Times" w:hAnsi="Times"/>
          <w:sz w:val="22"/>
          <w:szCs w:val="22"/>
        </w:rPr>
        <w:t xml:space="preserve">de </w:t>
      </w:r>
      <w:r w:rsidR="04F8E19C" w:rsidRPr="04F8E19C">
        <w:rPr>
          <w:rFonts w:ascii="Times" w:hAnsi="Times"/>
          <w:sz w:val="22"/>
          <w:szCs w:val="22"/>
        </w:rPr>
        <w:t xml:space="preserve">continuité de service en cas d’évolutions techniques de la plateforme </w:t>
      </w:r>
    </w:p>
    <w:p w14:paraId="5C159028" w14:textId="165EAA81" w:rsidR="04F8E19C" w:rsidRDefault="04F8E19C" w:rsidP="04F8E19C">
      <w:pPr>
        <w:jc w:val="both"/>
        <w:rPr>
          <w:rFonts w:ascii="Times" w:hAnsi="Times"/>
          <w:sz w:val="22"/>
          <w:szCs w:val="22"/>
        </w:rPr>
      </w:pPr>
      <w:r w:rsidRPr="04F8E19C">
        <w:rPr>
          <w:rFonts w:ascii="Times" w:hAnsi="Times"/>
          <w:sz w:val="22"/>
          <w:szCs w:val="22"/>
        </w:rPr>
        <w:t xml:space="preserve">Le Concédant s’engage à informer le client au moins 3 mois avant toute évolution technique majeure de la plate-forme et des éventuels impacts sur l’accès à la ressource (authentification, </w:t>
      </w:r>
      <w:r w:rsidR="002F02B3" w:rsidRPr="04F8E19C">
        <w:rPr>
          <w:rFonts w:ascii="Times" w:hAnsi="Times"/>
          <w:sz w:val="22"/>
          <w:szCs w:val="22"/>
        </w:rPr>
        <w:t>url, liens</w:t>
      </w:r>
      <w:r w:rsidRPr="04F8E19C">
        <w:rPr>
          <w:rFonts w:ascii="Times" w:hAnsi="Times"/>
          <w:sz w:val="22"/>
          <w:szCs w:val="22"/>
        </w:rPr>
        <w:t xml:space="preserve"> profonds par exemple). Il devra fournir dans le même délai toutes les informations nécessaires aux modifications à apporter par le client pour continuer d’accéder à la ressource.</w:t>
      </w:r>
    </w:p>
    <w:p w14:paraId="7769FB21" w14:textId="6F337D1B" w:rsidR="04F8E19C" w:rsidRDefault="04F8E19C" w:rsidP="04F8E19C">
      <w:pPr>
        <w:jc w:val="both"/>
        <w:rPr>
          <w:rFonts w:ascii="Times" w:hAnsi="Times"/>
          <w:sz w:val="22"/>
          <w:szCs w:val="22"/>
        </w:rPr>
      </w:pPr>
    </w:p>
    <w:p w14:paraId="47CDFDD0" w14:textId="33FC7427" w:rsidR="00A24BAC" w:rsidRPr="0006107A" w:rsidRDefault="0007320E">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 xml:space="preserve">.3 Le Concédant se réserve le droit de retirer des Éléments sous Licence tout élément ou partie d’élément dont il ne détient plus le droit de publication </w:t>
      </w:r>
      <w:r w:rsidR="00A24BAC" w:rsidRPr="0006107A">
        <w:rPr>
          <w:rFonts w:ascii="Times" w:hAnsi="Times"/>
          <w:snapToGrid w:val="0"/>
          <w:color w:val="000000"/>
          <w:sz w:val="22"/>
          <w:szCs w:val="22"/>
        </w:rPr>
        <w:t>Le Concédant devra prévenir par écrit d’un tel retrait</w:t>
      </w:r>
      <w:r w:rsidR="0046449D">
        <w:rPr>
          <w:rFonts w:ascii="Times" w:hAnsi="Times"/>
          <w:snapToGrid w:val="0"/>
          <w:color w:val="000000"/>
          <w:sz w:val="22"/>
          <w:szCs w:val="22"/>
        </w:rPr>
        <w:t xml:space="preserve"> </w:t>
      </w:r>
      <w:r w:rsidR="003216B2">
        <w:rPr>
          <w:rFonts w:ascii="Times" w:hAnsi="Times"/>
          <w:snapToGrid w:val="0"/>
          <w:color w:val="000000"/>
          <w:sz w:val="22"/>
          <w:szCs w:val="22"/>
        </w:rPr>
        <w:t>dans un délai</w:t>
      </w:r>
      <w:r w:rsidR="00C24806">
        <w:rPr>
          <w:rFonts w:ascii="Times" w:hAnsi="Times"/>
          <w:snapToGrid w:val="0"/>
          <w:color w:val="000000"/>
          <w:sz w:val="22"/>
          <w:szCs w:val="22"/>
        </w:rPr>
        <w:t xml:space="preserve"> préalable de 6 mois. </w:t>
      </w:r>
      <w:r w:rsidR="00AA3503">
        <w:rPr>
          <w:rFonts w:ascii="Times" w:hAnsi="Times"/>
          <w:snapToGrid w:val="0"/>
          <w:color w:val="000000"/>
          <w:sz w:val="22"/>
          <w:szCs w:val="22"/>
        </w:rPr>
        <w:t>Ce délai ne s’applique pas s’il</w:t>
      </w:r>
      <w:r w:rsidR="00D17149" w:rsidRPr="0006107A">
        <w:rPr>
          <w:rFonts w:ascii="Times" w:hAnsi="Times"/>
          <w:snapToGrid w:val="0"/>
          <w:sz w:val="22"/>
          <w:szCs w:val="22"/>
        </w:rPr>
        <w:t xml:space="preserve"> a des motifs raisonnables de croire</w:t>
      </w:r>
      <w:r w:rsidR="00D17149" w:rsidRPr="0006107A">
        <w:rPr>
          <w:rFonts w:ascii="Times" w:hAnsi="Times"/>
          <w:snapToGrid w:val="0"/>
          <w:color w:val="000000"/>
          <w:sz w:val="22"/>
          <w:szCs w:val="22"/>
        </w:rPr>
        <w:t xml:space="preserve"> qu’il porte atteinte au droit d’auteur ou est illicite d’une autre manière.</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3223ECC" w:rsidR="00A24BAC" w:rsidRPr="0006107A" w:rsidRDefault="0007320E">
      <w:pPr>
        <w:jc w:val="both"/>
        <w:rPr>
          <w:rFonts w:ascii="Times" w:hAnsi="Times"/>
          <w:snapToGrid w:val="0"/>
          <w:sz w:val="22"/>
          <w:szCs w:val="22"/>
        </w:rPr>
      </w:pPr>
      <w:r>
        <w:rPr>
          <w:rFonts w:ascii="Times" w:hAnsi="Times"/>
          <w:snapToGrid w:val="0"/>
          <w:sz w:val="22"/>
          <w:szCs w:val="22"/>
        </w:rPr>
        <w:t>5</w:t>
      </w:r>
      <w:r w:rsidR="612BE2C3"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w:t>
      </w:r>
      <w:proofErr w:type="spellStart"/>
      <w:r w:rsidR="00F348AA">
        <w:rPr>
          <w:rFonts w:ascii="Times" w:hAnsi="Times"/>
          <w:snapToGrid w:val="0"/>
          <w:sz w:val="22"/>
          <w:szCs w:val="22"/>
        </w:rPr>
        <w:t>visio</w:t>
      </w:r>
      <w:proofErr w:type="spellEnd"/>
      <w:r w:rsidR="00F348AA">
        <w:rPr>
          <w:rFonts w:ascii="Times" w:hAnsi="Times"/>
          <w:snapToGrid w:val="0"/>
          <w:sz w:val="22"/>
          <w:szCs w:val="22"/>
        </w:rPr>
        <w:t xml:space="preserve"> ou audioconférence</w:t>
      </w:r>
      <w:r w:rsidR="612BE2C3" w:rsidRPr="0006107A">
        <w:rPr>
          <w:rFonts w:ascii="Times" w:hAnsi="Times"/>
          <w:snapToGrid w:val="0"/>
          <w:sz w:val="22"/>
          <w:szCs w:val="22"/>
        </w:rPr>
        <w:t xml:space="preserve">, incluant un service de réponse électronique aux questions relatives à l’utilisation, aux fonctionnalités et au contenu des </w:t>
      </w:r>
      <w:r w:rsidR="007710EE" w:rsidRPr="0006107A">
        <w:rPr>
          <w:rFonts w:ascii="Times" w:hAnsi="Times"/>
          <w:caps/>
          <w:snapToGrid w:val="0"/>
          <w:sz w:val="22"/>
          <w:szCs w:val="22"/>
        </w:rPr>
        <w:t>É</w:t>
      </w:r>
      <w:r w:rsidR="007710EE" w:rsidRPr="0006107A">
        <w:rPr>
          <w:rFonts w:ascii="Times" w:hAnsi="Times"/>
          <w:snapToGrid w:val="0"/>
          <w:sz w:val="22"/>
          <w:szCs w:val="22"/>
        </w:rPr>
        <w:t>léments</w:t>
      </w:r>
      <w:r w:rsidR="612BE2C3" w:rsidRPr="0006107A">
        <w:rPr>
          <w:rFonts w:ascii="Times" w:hAnsi="Times"/>
          <w:snapToGrid w:val="0"/>
          <w:sz w:val="22"/>
          <w:szCs w:val="22"/>
        </w:rPr>
        <w:t xml:space="preserve">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5EBDA3C7" w:rsidR="00A24BAC" w:rsidRPr="0006107A" w:rsidRDefault="0007320E">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33A3CCB3" w:rsidR="00A24BAC" w:rsidRPr="0006107A" w:rsidRDefault="00AF4E00" w:rsidP="5DA80904">
      <w:pPr>
        <w:pStyle w:val="Corpsdetexte"/>
        <w:rPr>
          <w:rFonts w:ascii="Times" w:hAnsi="Times"/>
          <w:snapToGrid w:val="0"/>
        </w:rPr>
      </w:pPr>
      <w:r>
        <w:rPr>
          <w:rFonts w:ascii="Times" w:hAnsi="Times"/>
          <w:snapToGrid w:val="0"/>
        </w:rPr>
        <w:t>5</w:t>
      </w:r>
      <w:r w:rsidR="612BE2C3" w:rsidRPr="5DA80904">
        <w:rPr>
          <w:rFonts w:ascii="Times" w:hAnsi="Times"/>
          <w:snapToGrid w:val="0"/>
        </w:rPr>
        <w:t xml:space="preserve">.6 Le Concédant fera ses meilleurs efforts pour être compatible avec </w:t>
      </w:r>
      <w:proofErr w:type="spellStart"/>
      <w:r w:rsidR="612BE2C3" w:rsidRPr="5DA80904">
        <w:rPr>
          <w:rFonts w:ascii="Times" w:hAnsi="Times"/>
          <w:snapToGrid w:val="0"/>
        </w:rPr>
        <w:t>OpenURL</w:t>
      </w:r>
      <w:proofErr w:type="spellEnd"/>
      <w:r w:rsidR="005C56B7">
        <w:rPr>
          <w:rStyle w:val="Appelnotedebasdep"/>
          <w:rFonts w:ascii="Times" w:hAnsi="Times"/>
          <w:snapToGrid w:val="0"/>
        </w:rPr>
        <w:footnoteReference w:id="4"/>
      </w:r>
      <w:r w:rsidR="612BE2C3" w:rsidRPr="5DA80904">
        <w:rPr>
          <w:rFonts w:ascii="Times" w:hAnsi="Times"/>
          <w:snapToGrid w:val="0"/>
        </w:rPr>
        <w:t>.</w:t>
      </w:r>
    </w:p>
    <w:p w14:paraId="3AFE2DA6" w14:textId="77777777" w:rsidR="00A24BAC" w:rsidRPr="0006107A" w:rsidRDefault="00A24BAC">
      <w:pPr>
        <w:jc w:val="both"/>
        <w:rPr>
          <w:rFonts w:ascii="Times" w:hAnsi="Times"/>
          <w:snapToGrid w:val="0"/>
          <w:sz w:val="22"/>
          <w:szCs w:val="22"/>
        </w:rPr>
      </w:pPr>
    </w:p>
    <w:p w14:paraId="07BD54EE" w14:textId="07D2AFC8" w:rsidR="00D623FC" w:rsidRDefault="00AF4E00" w:rsidP="00D623FC">
      <w:pPr>
        <w:jc w:val="both"/>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r w:rsidR="00D623FC" w:rsidRPr="00D623FC">
        <w:rPr>
          <w:rFonts w:ascii="Times" w:hAnsi="Times"/>
          <w:snapToGrid w:val="0"/>
          <w:color w:val="000000"/>
          <w:sz w:val="22"/>
          <w:szCs w:val="22"/>
        </w:rPr>
        <w:t xml:space="preserve"> </w:t>
      </w:r>
      <w:r w:rsidR="00D623FC">
        <w:rPr>
          <w:rFonts w:ascii="Times" w:hAnsi="Times"/>
          <w:snapToGrid w:val="0"/>
          <w:color w:val="000000"/>
          <w:sz w:val="22"/>
          <w:szCs w:val="22"/>
        </w:rPr>
        <w:t xml:space="preserve">Le </w:t>
      </w:r>
      <w:r w:rsidR="002A328F">
        <w:rPr>
          <w:rFonts w:ascii="Times" w:hAnsi="Times"/>
          <w:snapToGrid w:val="0"/>
          <w:color w:val="000000"/>
          <w:sz w:val="22"/>
          <w:szCs w:val="22"/>
        </w:rPr>
        <w:t>concédant fera</w:t>
      </w:r>
      <w:r w:rsidR="00D623FC" w:rsidRPr="009C71F0">
        <w:t xml:space="preserve"> connaître </w:t>
      </w:r>
      <w:r w:rsidR="002A1F6F">
        <w:t>son</w:t>
      </w:r>
      <w:r w:rsidR="00D623FC" w:rsidRPr="009C71F0">
        <w:t xml:space="preserve"> degré de conformité avec le référentiel général d’amélioration de l’accessibilité </w:t>
      </w:r>
      <w:hyperlink r:id="rId9" w:history="1">
        <w:r w:rsidR="00D623FC" w:rsidRPr="009C71F0">
          <w:rPr>
            <w:color w:val="0000FF"/>
            <w:u w:val="single"/>
          </w:rPr>
          <w:t>RGAA Version 4.1</w:t>
        </w:r>
      </w:hyperlink>
      <w:r w:rsidR="00D623FC" w:rsidRPr="009C71F0">
        <w:t>en fournissant une déclaration d’accessibilité</w:t>
      </w:r>
      <w:r w:rsidR="00D623FC">
        <w:t xml:space="preserve"> ou équivalent international </w:t>
      </w:r>
    </w:p>
    <w:p w14:paraId="442A140B" w14:textId="056FEA68" w:rsidR="00A24BAC" w:rsidRPr="00CC3A28" w:rsidRDefault="00A24BAC">
      <w:pPr>
        <w:jc w:val="both"/>
        <w:rPr>
          <w:rFonts w:ascii="Times" w:hAnsi="Times"/>
          <w:snapToGrid w:val="0"/>
          <w:sz w:val="22"/>
          <w:szCs w:val="22"/>
        </w:rPr>
      </w:pPr>
    </w:p>
    <w:p w14:paraId="350745C2" w14:textId="77777777" w:rsidR="00A24BAC" w:rsidRPr="00CC3A28" w:rsidRDefault="00A24BAC">
      <w:pPr>
        <w:pStyle w:val="Commentaire"/>
        <w:jc w:val="both"/>
        <w:rPr>
          <w:rFonts w:ascii="Times" w:hAnsi="Times"/>
          <w:bCs/>
          <w:sz w:val="22"/>
          <w:szCs w:val="22"/>
        </w:rPr>
      </w:pPr>
    </w:p>
    <w:p w14:paraId="730BEB54" w14:textId="27F18DE5" w:rsidR="00A24BAC" w:rsidRPr="00CC3A28" w:rsidRDefault="00024661">
      <w:pPr>
        <w:pStyle w:val="Commentaire"/>
        <w:jc w:val="both"/>
        <w:rPr>
          <w:rFonts w:ascii="Times" w:hAnsi="Times"/>
          <w:bCs/>
          <w:sz w:val="22"/>
          <w:szCs w:val="22"/>
        </w:rPr>
      </w:pPr>
      <w:r>
        <w:rPr>
          <w:rFonts w:ascii="Times" w:hAnsi="Times"/>
          <w:bCs/>
          <w:sz w:val="22"/>
          <w:szCs w:val="22"/>
        </w:rPr>
        <w:t>5.8</w:t>
      </w:r>
      <w:r w:rsidR="00A24BAC" w:rsidRPr="00CC3A28">
        <w:rPr>
          <w:rFonts w:ascii="Times" w:hAnsi="Times"/>
          <w:bCs/>
          <w:sz w:val="22"/>
          <w:szCs w:val="22"/>
        </w:rPr>
        <w:t xml:space="preserve"> Le Concédant </w:t>
      </w:r>
      <w:r w:rsidR="00427FE0" w:rsidRPr="00CC3A28">
        <w:rPr>
          <w:rFonts w:ascii="Times" w:hAnsi="Times"/>
          <w:bCs/>
          <w:sz w:val="22"/>
          <w:szCs w:val="22"/>
        </w:rPr>
        <w:t xml:space="preserve">est </w:t>
      </w:r>
      <w:r w:rsidR="00A24BAC" w:rsidRPr="00CC3A28">
        <w:rPr>
          <w:rFonts w:ascii="Times" w:hAnsi="Times"/>
          <w:bCs/>
          <w:sz w:val="22"/>
          <w:szCs w:val="22"/>
        </w:rPr>
        <w:t>compatible avec le code et pratiques TRANSFER</w:t>
      </w:r>
      <w:r w:rsidR="00A24BAC" w:rsidRPr="00CC3A28">
        <w:rPr>
          <w:rStyle w:val="Appelnotedebasdep"/>
          <w:rFonts w:ascii="Times" w:hAnsi="Times"/>
          <w:bCs/>
          <w:sz w:val="22"/>
          <w:szCs w:val="22"/>
        </w:rPr>
        <w:footnoteReference w:id="5"/>
      </w:r>
      <w:r w:rsidR="00A24BAC" w:rsidRPr="00CC3A28">
        <w:rPr>
          <w:rFonts w:ascii="Times" w:hAnsi="Times"/>
          <w:bCs/>
          <w:sz w:val="22"/>
          <w:szCs w:val="22"/>
        </w:rPr>
        <w:t>.</w:t>
      </w:r>
    </w:p>
    <w:p w14:paraId="718E0542" w14:textId="77777777" w:rsidR="00A24BAC" w:rsidRPr="00245D92" w:rsidRDefault="00A24BAC">
      <w:pPr>
        <w:jc w:val="both"/>
        <w:rPr>
          <w:rFonts w:ascii="Times" w:hAnsi="Times"/>
          <w:snapToGrid w:val="0"/>
          <w:sz w:val="22"/>
          <w:szCs w:val="22"/>
        </w:rPr>
      </w:pPr>
    </w:p>
    <w:p w14:paraId="7EBF8967" w14:textId="08D856B1" w:rsidR="001A6D85" w:rsidRPr="00CA26A8" w:rsidRDefault="004C1E14" w:rsidP="00F022DA">
      <w:pPr>
        <w:rPr>
          <w:rFonts w:ascii="Times" w:hAnsi="Times"/>
          <w:color w:val="FF0000"/>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1BA75DA0" w14:textId="77777777" w:rsidR="001A6D85" w:rsidRPr="00CC3A28" w:rsidRDefault="001A6D85">
      <w:pPr>
        <w:jc w:val="both"/>
        <w:rPr>
          <w:rFonts w:ascii="Times" w:hAnsi="Times"/>
          <w:snapToGrid w:val="0"/>
          <w:color w:val="000000"/>
          <w:sz w:val="22"/>
          <w:szCs w:val="22"/>
        </w:rPr>
      </w:pPr>
    </w:p>
    <w:p w14:paraId="27FAC2ED" w14:textId="3E7DE84E" w:rsidR="00427FE0" w:rsidRPr="00CC3A28" w:rsidRDefault="00CA26A8" w:rsidP="001A6D85">
      <w:pPr>
        <w:jc w:val="both"/>
        <w:rPr>
          <w:rFonts w:ascii="Times" w:hAnsi="Times"/>
          <w:snapToGrid w:val="0"/>
          <w:color w:val="000000"/>
          <w:sz w:val="22"/>
          <w:szCs w:val="22"/>
        </w:rPr>
      </w:pPr>
      <w:r>
        <w:rPr>
          <w:rFonts w:ascii="Times" w:hAnsi="Times"/>
          <w:snapToGrid w:val="0"/>
          <w:color w:val="000000"/>
          <w:sz w:val="22"/>
          <w:szCs w:val="22"/>
        </w:rPr>
        <w:t>5.10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Default="00427FE0" w:rsidP="001A6D85">
      <w:pPr>
        <w:jc w:val="both"/>
        <w:rPr>
          <w:rFonts w:ascii="Times" w:hAnsi="Times"/>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4368DEE5" w14:textId="77777777" w:rsidR="00CD306C" w:rsidRDefault="00CD306C" w:rsidP="00CD306C">
      <w:pPr>
        <w:pStyle w:val="Titre3"/>
        <w:rPr>
          <w:rFonts w:ascii="Times" w:hAnsi="Times"/>
          <w:szCs w:val="22"/>
        </w:rPr>
      </w:pPr>
    </w:p>
    <w:p w14:paraId="2C2CEB3F" w14:textId="03D7B927"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CA26A8">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ACE1985" w:rsidR="00A24BAC" w:rsidRPr="00CC3A28" w:rsidRDefault="00397DDE">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6CB06570" w14:textId="77777777" w:rsidR="00A24BAC" w:rsidRPr="00CC3A28" w:rsidRDefault="00A24BAC">
      <w:pPr>
        <w:jc w:val="both"/>
        <w:rPr>
          <w:rFonts w:ascii="Times" w:hAnsi="Times"/>
          <w:snapToGrid w:val="0"/>
          <w:color w:val="000000"/>
          <w:sz w:val="22"/>
          <w:szCs w:val="22"/>
        </w:rPr>
      </w:pPr>
    </w:p>
    <w:p w14:paraId="46305F84" w14:textId="6594C700" w:rsidR="00A24BAC"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valides (IP v4 ou IP v6) et met à jour cette liste selon une </w:t>
      </w:r>
      <w:r w:rsidR="006C137C" w:rsidRPr="00CC3A28">
        <w:rPr>
          <w:rFonts w:ascii="Times" w:hAnsi="Times"/>
          <w:snapToGrid w:val="0"/>
          <w:color w:val="000000"/>
          <w:sz w:val="22"/>
          <w:szCs w:val="22"/>
        </w:rPr>
        <w:t>périodicité déterminée</w:t>
      </w:r>
      <w:r w:rsidR="00A24BAC" w:rsidRPr="00CC3A28">
        <w:rPr>
          <w:rFonts w:ascii="Times" w:hAnsi="Times"/>
          <w:snapToGrid w:val="0"/>
          <w:color w:val="000000"/>
          <w:sz w:val="22"/>
          <w:szCs w:val="22"/>
        </w:rPr>
        <w:t xml:space="preserve"> par les deux parties. Le fournisseur s’engage à assurer une compatibilité avec les derniers protocoles en usage (IPV6 , notamment).</w:t>
      </w:r>
    </w:p>
    <w:p w14:paraId="7B2BD856" w14:textId="492EDE6C" w:rsidR="00BC6A8A" w:rsidRDefault="006E0BAD">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w:t>
      </w:r>
      <w:r w:rsidR="003D546B">
        <w:rPr>
          <w:rFonts w:ascii="Times" w:hAnsi="Times"/>
          <w:snapToGrid w:val="0"/>
          <w:color w:val="000000"/>
          <w:sz w:val="22"/>
          <w:szCs w:val="22"/>
        </w:rPr>
        <w:t xml:space="preserve">à l’Abonné </w:t>
      </w:r>
      <w:r w:rsidR="006C0802">
        <w:rPr>
          <w:rFonts w:ascii="Times" w:hAnsi="Times"/>
          <w:snapToGrid w:val="0"/>
          <w:color w:val="000000"/>
          <w:sz w:val="22"/>
          <w:szCs w:val="22"/>
        </w:rPr>
        <w:t xml:space="preserve">le passage par un tiers pour communiquer </w:t>
      </w:r>
      <w:r w:rsidR="003D546B">
        <w:rPr>
          <w:rFonts w:ascii="Times" w:hAnsi="Times"/>
          <w:snapToGrid w:val="0"/>
          <w:color w:val="000000"/>
          <w:sz w:val="22"/>
          <w:szCs w:val="22"/>
        </w:rPr>
        <w:t>s</w:t>
      </w:r>
      <w:r w:rsidR="006C0802">
        <w:rPr>
          <w:rFonts w:ascii="Times" w:hAnsi="Times"/>
          <w:snapToGrid w:val="0"/>
          <w:color w:val="000000"/>
          <w:sz w:val="22"/>
          <w:szCs w:val="22"/>
        </w:rPr>
        <w:t>es adresses IP</w:t>
      </w:r>
      <w:r w:rsidR="005E315E">
        <w:rPr>
          <w:rFonts w:ascii="Times" w:hAnsi="Times"/>
          <w:snapToGrid w:val="0"/>
          <w:color w:val="000000"/>
          <w:sz w:val="22"/>
          <w:szCs w:val="22"/>
        </w:rPr>
        <w:t xml:space="preserve"> </w:t>
      </w:r>
      <w:r w:rsidR="008E4BB5">
        <w:rPr>
          <w:rFonts w:ascii="Times" w:hAnsi="Times"/>
          <w:snapToGrid w:val="0"/>
          <w:color w:val="000000"/>
          <w:sz w:val="22"/>
          <w:szCs w:val="22"/>
        </w:rPr>
        <w:t xml:space="preserve">, il </w:t>
      </w:r>
      <w:r w:rsidR="005E315E">
        <w:rPr>
          <w:rFonts w:ascii="Times" w:hAnsi="Times"/>
          <w:snapToGrid w:val="0"/>
          <w:color w:val="000000"/>
          <w:sz w:val="22"/>
          <w:szCs w:val="22"/>
        </w:rPr>
        <w:t xml:space="preserve">doit pouvoir </w:t>
      </w:r>
      <w:r w:rsidR="00BD4384">
        <w:rPr>
          <w:rFonts w:ascii="Times" w:hAnsi="Times"/>
          <w:snapToGrid w:val="0"/>
          <w:color w:val="000000"/>
          <w:sz w:val="22"/>
          <w:szCs w:val="22"/>
        </w:rPr>
        <w:t xml:space="preserve">les </w:t>
      </w:r>
      <w:r w:rsidR="005E315E">
        <w:rPr>
          <w:rFonts w:ascii="Times" w:hAnsi="Times"/>
          <w:snapToGrid w:val="0"/>
          <w:color w:val="000000"/>
          <w:sz w:val="22"/>
          <w:szCs w:val="22"/>
        </w:rPr>
        <w:t xml:space="preserve">communiquer directement </w:t>
      </w:r>
      <w:r w:rsidR="00BD4384">
        <w:rPr>
          <w:rFonts w:ascii="Times" w:hAnsi="Times"/>
          <w:snapToGrid w:val="0"/>
          <w:color w:val="000000"/>
          <w:sz w:val="22"/>
          <w:szCs w:val="22"/>
        </w:rPr>
        <w:t>au Concédant</w:t>
      </w:r>
      <w:r w:rsidR="007702DF">
        <w:rPr>
          <w:rFonts w:ascii="Times" w:hAnsi="Times"/>
          <w:snapToGrid w:val="0"/>
          <w:color w:val="000000"/>
          <w:sz w:val="22"/>
          <w:szCs w:val="22"/>
        </w:rPr>
        <w:t>.</w:t>
      </w:r>
      <w:r w:rsidR="00BD4384">
        <w:rPr>
          <w:rFonts w:ascii="Times" w:hAnsi="Times"/>
          <w:snapToGrid w:val="0"/>
          <w:color w:val="000000"/>
          <w:sz w:val="22"/>
          <w:szCs w:val="22"/>
        </w:rPr>
        <w:t xml:space="preserve"> </w:t>
      </w:r>
    </w:p>
    <w:p w14:paraId="5E5B1672" w14:textId="77777777" w:rsidR="00C42703" w:rsidRDefault="00C42703">
      <w:pPr>
        <w:jc w:val="both"/>
        <w:rPr>
          <w:rFonts w:ascii="Times" w:hAnsi="Times"/>
          <w:snapToGrid w:val="0"/>
          <w:color w:val="000000"/>
          <w:sz w:val="22"/>
          <w:szCs w:val="22"/>
        </w:rPr>
      </w:pPr>
    </w:p>
    <w:p w14:paraId="002EDB40" w14:textId="6A8F4957" w:rsidR="00A24BAC" w:rsidRPr="00CC3A28"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w:t>
      </w:r>
    </w:p>
    <w:p w14:paraId="209DDF93" w14:textId="77777777" w:rsidR="00A24BAC" w:rsidRPr="00CC3A28" w:rsidRDefault="00A24BAC">
      <w:pPr>
        <w:jc w:val="both"/>
        <w:rPr>
          <w:rFonts w:ascii="Times" w:hAnsi="Times"/>
          <w:snapToGrid w:val="0"/>
          <w:color w:val="000000"/>
          <w:sz w:val="22"/>
          <w:szCs w:val="22"/>
        </w:rPr>
      </w:pPr>
    </w:p>
    <w:p w14:paraId="6396BC28" w14:textId="3B736BD6" w:rsidR="00A24BAC" w:rsidRPr="00CC3A28"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00A24BAC" w:rsidRPr="00CC3A28">
        <w:rPr>
          <w:rFonts w:ascii="Times" w:hAnsi="Times"/>
          <w:snapToGrid w:val="0"/>
          <w:color w:val="000000"/>
          <w:sz w:val="22"/>
          <w:szCs w:val="22"/>
        </w:rPr>
        <w:t xml:space="preserve">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5EB23F44" w:rsidR="00A24BAC" w:rsidRDefault="00742805">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743F2431" w14:textId="77777777" w:rsidR="000F2D8A" w:rsidRPr="00CC3A28" w:rsidRDefault="000F2D8A">
      <w:pPr>
        <w:jc w:val="both"/>
        <w:rPr>
          <w:rFonts w:ascii="Times" w:hAnsi="Times"/>
          <w:snapToGrid w:val="0"/>
          <w:color w:val="000000"/>
          <w:sz w:val="22"/>
          <w:szCs w:val="22"/>
        </w:rPr>
      </w:pPr>
    </w:p>
    <w:p w14:paraId="42E48C6E" w14:textId="3360AE4A" w:rsidR="604609E1" w:rsidRDefault="000F2D8A" w:rsidP="006C137C">
      <w:pPr>
        <w:pStyle w:val="Corpsdetexte2"/>
      </w:pPr>
      <w:r>
        <w:rPr>
          <w:rFonts w:ascii="Times" w:hAnsi="Times"/>
          <w:color w:val="000000" w:themeColor="text1"/>
          <w:szCs w:val="22"/>
        </w:rPr>
        <w:t>6</w:t>
      </w:r>
      <w:r w:rsidR="00B24F34" w:rsidRPr="604609E1">
        <w:rPr>
          <w:rFonts w:ascii="Times" w:hAnsi="Times"/>
          <w:color w:val="000000" w:themeColor="text1"/>
          <w:szCs w:val="22"/>
        </w:rPr>
        <w:t xml:space="preserve">.0.6 </w:t>
      </w:r>
      <w:r w:rsidR="00B24F34" w:rsidRPr="604609E1">
        <w:rPr>
          <w:rFonts w:ascii="Times" w:hAnsi="Times"/>
          <w:color w:val="auto"/>
        </w:rPr>
        <w:t>Utilisation</w:t>
      </w:r>
      <w:r w:rsidR="604609E1" w:rsidRPr="604609E1">
        <w:rPr>
          <w:rFonts w:ascii="Times" w:hAnsi="Times"/>
          <w:color w:val="auto"/>
        </w:rPr>
        <w:t xml:space="preserve"> non Autorisée</w:t>
      </w:r>
    </w:p>
    <w:p w14:paraId="38D9EE90" w14:textId="20624AE9" w:rsidR="604609E1" w:rsidRDefault="604609E1" w:rsidP="604609E1">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727E09CF" w14:textId="7EFF63E0" w:rsidR="604609E1" w:rsidRDefault="604609E1" w:rsidP="604609E1">
      <w:pPr>
        <w:jc w:val="both"/>
        <w:rPr>
          <w:rFonts w:ascii="Times" w:hAnsi="Times"/>
          <w:color w:val="000000" w:themeColor="text1"/>
          <w:sz w:val="22"/>
          <w:szCs w:val="22"/>
        </w:rPr>
      </w:pPr>
    </w:p>
    <w:p w14:paraId="01DDEF58" w14:textId="77777777" w:rsidR="00A24BAC" w:rsidRPr="00CC3A28" w:rsidRDefault="00A24BAC">
      <w:pPr>
        <w:jc w:val="both"/>
        <w:rPr>
          <w:rFonts w:ascii="Times" w:hAnsi="Times"/>
          <w:snapToGrid w:val="0"/>
          <w:color w:val="000000"/>
          <w:sz w:val="22"/>
          <w:szCs w:val="22"/>
        </w:rPr>
      </w:pPr>
    </w:p>
    <w:p w14:paraId="3A33A7E9" w14:textId="103F7A33" w:rsidR="00A24BAC" w:rsidRPr="00CC3A28" w:rsidRDefault="000376D0">
      <w:pPr>
        <w:jc w:val="both"/>
        <w:rPr>
          <w:rFonts w:ascii="Times" w:hAnsi="Times"/>
          <w:snapToGrid w:val="0"/>
          <w:color w:val="000000"/>
          <w:sz w:val="22"/>
          <w:szCs w:val="22"/>
        </w:rPr>
      </w:pPr>
      <w:r>
        <w:rPr>
          <w:rFonts w:ascii="Times" w:hAnsi="Times"/>
          <w:snapToGrid w:val="0"/>
          <w:color w:val="000000"/>
          <w:sz w:val="22"/>
          <w:szCs w:val="22"/>
        </w:rPr>
        <w:t>6</w:t>
      </w:r>
      <w:r w:rsidR="612BE2C3" w:rsidRPr="00CC3A28">
        <w:rPr>
          <w:rFonts w:ascii="Times" w:hAnsi="Times"/>
          <w:snapToGrid w:val="0"/>
          <w:color w:val="000000"/>
          <w:sz w:val="22"/>
          <w:szCs w:val="22"/>
        </w:rPr>
        <w:t>.1 [</w:t>
      </w:r>
      <w:r w:rsidR="612BE2C3" w:rsidRPr="00217F6D">
        <w:rPr>
          <w:rFonts w:ascii="Times" w:hAnsi="Times"/>
          <w:snapToGrid w:val="0"/>
          <w:color w:val="000000"/>
          <w:sz w:val="22"/>
          <w:szCs w:val="22"/>
        </w:rPr>
        <w:t>L’Abonné]</w:t>
      </w:r>
      <w:r w:rsidR="612BE2C3" w:rsidRPr="00CC3A28">
        <w:rPr>
          <w:rFonts w:ascii="Times" w:hAnsi="Times"/>
          <w:snapToGrid w:val="0"/>
          <w:color w:val="000000"/>
          <w:sz w:val="22"/>
          <w:szCs w:val="22"/>
        </w:rPr>
        <w:t xml:space="preserve"> reconnaît que le maintien de l’intégrité des </w:t>
      </w:r>
      <w:r w:rsidR="46750CD6">
        <w:rPr>
          <w:rFonts w:ascii="Times" w:hAnsi="Times"/>
          <w:snapToGrid w:val="0"/>
          <w:color w:val="000000"/>
          <w:sz w:val="22"/>
          <w:szCs w:val="22"/>
        </w:rPr>
        <w:t>é</w:t>
      </w:r>
      <w:r w:rsidR="612BE2C3"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w:t>
      </w:r>
      <w:r w:rsidR="612BE2C3" w:rsidRPr="00CC3A28">
        <w:rPr>
          <w:rFonts w:ascii="Times" w:hAnsi="Times"/>
          <w:snapToGrid w:val="0"/>
          <w:color w:val="000000"/>
          <w:sz w:val="22"/>
          <w:szCs w:val="22"/>
        </w:rPr>
        <w:t>sous Licence est limité aux Utilisateurs autorisés sont d’importantes obligations</w:t>
      </w:r>
      <w:r w:rsidR="46750CD6">
        <w:rPr>
          <w:rFonts w:ascii="Times" w:hAnsi="Times"/>
          <w:snapToGrid w:val="0"/>
          <w:color w:val="000000"/>
          <w:sz w:val="22"/>
          <w:szCs w:val="22"/>
        </w:rPr>
        <w:t xml:space="preserve">. </w:t>
      </w:r>
      <w:r w:rsidR="46750CD6" w:rsidRPr="00CC3A28">
        <w:rPr>
          <w:rFonts w:ascii="Times" w:hAnsi="Times"/>
          <w:snapToGrid w:val="0"/>
          <w:color w:val="000000"/>
          <w:sz w:val="22"/>
          <w:szCs w:val="22"/>
        </w:rPr>
        <w:t>[</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reconnaît au Concédant le droit de surveiller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leur utilisation afin de détecter un usage abusif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léments sous Licence et pour en informer [</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Dans l’éventualité où un Utilisateur autorisé ferait un usage non autorisé quel qu’il soit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w:t>
      </w:r>
      <w:r w:rsidR="46750CD6" w:rsidRPr="00217F6D">
        <w:rPr>
          <w:rFonts w:ascii="Times" w:hAnsi="Times"/>
          <w:snapToGrid w:val="0"/>
          <w:color w:val="000000"/>
          <w:sz w:val="22"/>
          <w:szCs w:val="22"/>
        </w:rPr>
        <w:t>[l’Abonné</w:t>
      </w:r>
      <w:r w:rsidR="46750CD6" w:rsidRPr="00CC3A28">
        <w:rPr>
          <w:rFonts w:ascii="Times" w:hAnsi="Times"/>
          <w:snapToGrid w:val="0"/>
          <w:color w:val="000000"/>
          <w:sz w:val="22"/>
          <w:szCs w:val="22"/>
        </w:rPr>
        <w:t xml:space="preserve">] </w:t>
      </w:r>
      <w:r w:rsidR="007C1D3E">
        <w:rPr>
          <w:rFonts w:ascii="Times" w:hAnsi="Times"/>
          <w:snapToGrid w:val="0"/>
          <w:color w:val="000000"/>
          <w:sz w:val="22"/>
          <w:szCs w:val="22"/>
        </w:rPr>
        <w:t>prendra toutes les mesu</w:t>
      </w:r>
      <w:r w:rsidR="006E719E">
        <w:rPr>
          <w:rFonts w:ascii="Times" w:hAnsi="Times"/>
          <w:snapToGrid w:val="0"/>
          <w:color w:val="000000"/>
          <w:sz w:val="22"/>
          <w:szCs w:val="22"/>
        </w:rPr>
        <w:t>r</w:t>
      </w:r>
      <w:r w:rsidR="007C1D3E">
        <w:rPr>
          <w:rFonts w:ascii="Times" w:hAnsi="Times"/>
          <w:snapToGrid w:val="0"/>
          <w:color w:val="000000"/>
          <w:sz w:val="22"/>
          <w:szCs w:val="22"/>
        </w:rPr>
        <w:t xml:space="preserve">es </w:t>
      </w:r>
      <w:r w:rsidR="00B13227">
        <w:rPr>
          <w:rFonts w:ascii="Times" w:hAnsi="Times"/>
          <w:snapToGrid w:val="0"/>
          <w:color w:val="000000"/>
          <w:sz w:val="22"/>
          <w:szCs w:val="22"/>
        </w:rPr>
        <w:t xml:space="preserve">prévues dans </w:t>
      </w:r>
      <w:r w:rsidR="00366DDB">
        <w:rPr>
          <w:rFonts w:ascii="Times" w:hAnsi="Times"/>
          <w:snapToGrid w:val="0"/>
          <w:color w:val="000000"/>
          <w:sz w:val="22"/>
          <w:szCs w:val="22"/>
        </w:rPr>
        <w:t>son règlement intérieur</w:t>
      </w:r>
      <w:r w:rsidR="00C74D6B">
        <w:rPr>
          <w:rFonts w:ascii="Times" w:hAnsi="Times"/>
          <w:snapToGrid w:val="0"/>
          <w:color w:val="000000"/>
          <w:sz w:val="22"/>
          <w:szCs w:val="22"/>
        </w:rPr>
        <w:t xml:space="preserve"> </w:t>
      </w:r>
      <w:r w:rsidR="00211602">
        <w:rPr>
          <w:rFonts w:ascii="Times" w:hAnsi="Times"/>
          <w:snapToGrid w:val="0"/>
          <w:color w:val="000000"/>
          <w:sz w:val="22"/>
          <w:szCs w:val="22"/>
        </w:rPr>
        <w:t>pour mettre</w:t>
      </w:r>
      <w:r w:rsidR="00C74D6B">
        <w:rPr>
          <w:rFonts w:ascii="Times" w:hAnsi="Times"/>
          <w:snapToGrid w:val="0"/>
          <w:color w:val="000000"/>
          <w:sz w:val="22"/>
          <w:szCs w:val="22"/>
        </w:rPr>
        <w:t xml:space="preserve"> </w:t>
      </w:r>
      <w:r w:rsidR="00E446A4">
        <w:rPr>
          <w:rFonts w:ascii="Times" w:hAnsi="Times"/>
          <w:snapToGrid w:val="0"/>
          <w:color w:val="000000"/>
          <w:sz w:val="22"/>
          <w:szCs w:val="22"/>
        </w:rPr>
        <w:t xml:space="preserve">fin </w:t>
      </w:r>
      <w:r w:rsidR="46750CD6" w:rsidRPr="00CC3A28">
        <w:rPr>
          <w:rFonts w:ascii="Times" w:hAnsi="Times"/>
          <w:snapToGrid w:val="0"/>
          <w:color w:val="000000"/>
          <w:sz w:val="22"/>
          <w:szCs w:val="22"/>
        </w:rPr>
        <w:t xml:space="preserve">Le Concédant ne prendra aucune mesure d’interruption de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l</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ments sous Licence sans accorder un préavis de 30 jours </w:t>
      </w:r>
      <w:r w:rsidR="46750CD6" w:rsidRPr="00217F6D">
        <w:rPr>
          <w:rFonts w:ascii="Times" w:hAnsi="Times"/>
          <w:snapToGrid w:val="0"/>
          <w:color w:val="000000"/>
          <w:sz w:val="22"/>
          <w:szCs w:val="22"/>
        </w:rPr>
        <w:t>[à l’Abonné</w:t>
      </w:r>
      <w:r w:rsidR="46750CD6"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9BD6D4F" w:rsidR="00A24BAC" w:rsidRPr="00CC3A28" w:rsidRDefault="000376D0">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7BAAB6AD" w:rsidR="00A24BAC" w:rsidRPr="00CC3A28" w:rsidRDefault="604609E1" w:rsidP="00954910">
      <w:pPr>
        <w:jc w:val="center"/>
        <w:rPr>
          <w:rFonts w:ascii="Times" w:hAnsi="Times"/>
          <w:b/>
          <w:bCs/>
          <w:sz w:val="22"/>
          <w:szCs w:val="22"/>
        </w:rPr>
      </w:pPr>
      <w:r w:rsidRPr="604609E1">
        <w:rPr>
          <w:rFonts w:ascii="Times" w:hAnsi="Times"/>
          <w:b/>
          <w:bCs/>
          <w:sz w:val="22"/>
          <w:szCs w:val="22"/>
        </w:rPr>
        <w:t xml:space="preserve">Article </w:t>
      </w:r>
      <w:r w:rsidR="00954910">
        <w:rPr>
          <w:rFonts w:ascii="Times" w:hAnsi="Times"/>
          <w:b/>
          <w:bCs/>
          <w:sz w:val="22"/>
          <w:szCs w:val="22"/>
        </w:rPr>
        <w:t>7</w:t>
      </w:r>
      <w:r w:rsidRPr="604609E1">
        <w:rPr>
          <w:rFonts w:ascii="Times" w:hAnsi="Times"/>
          <w:b/>
          <w:bCs/>
          <w:sz w:val="22"/>
          <w:szCs w:val="22"/>
        </w:rPr>
        <w:t>. PRIX ET FACTURATION</w:t>
      </w:r>
    </w:p>
    <w:p w14:paraId="6D76F378" w14:textId="77777777" w:rsidR="0001310A" w:rsidRPr="00CC3A28" w:rsidRDefault="0001310A">
      <w:pPr>
        <w:jc w:val="both"/>
        <w:rPr>
          <w:rFonts w:ascii="Times" w:hAnsi="Times"/>
          <w:snapToGrid w:val="0"/>
          <w:color w:val="000000"/>
          <w:sz w:val="22"/>
          <w:szCs w:val="22"/>
        </w:rPr>
      </w:pPr>
    </w:p>
    <w:p w14:paraId="103FD422" w14:textId="07E178CC" w:rsidR="00A24BAC" w:rsidRPr="00CC3A28" w:rsidRDefault="00954910">
      <w:pPr>
        <w:jc w:val="both"/>
        <w:rPr>
          <w:rFonts w:ascii="Times" w:hAnsi="Times"/>
          <w:snapToGrid w:val="0"/>
          <w:color w:val="000000"/>
          <w:sz w:val="22"/>
          <w:szCs w:val="22"/>
        </w:rPr>
      </w:pPr>
      <w:r>
        <w:rPr>
          <w:rFonts w:ascii="Times" w:hAnsi="Times"/>
          <w:snapToGrid w:val="0"/>
          <w:color w:val="000000"/>
          <w:sz w:val="22"/>
          <w:szCs w:val="22"/>
        </w:rPr>
        <w:lastRenderedPageBreak/>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120F284F" w:rsidR="00A24BAC" w:rsidRPr="00CC3A28" w:rsidRDefault="00954910">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01201ACC" w14:textId="494E23C6" w:rsidR="00427FE0" w:rsidRPr="00954910" w:rsidRDefault="604609E1">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4D472143" w:rsidR="009071C0" w:rsidRPr="00CC3A28" w:rsidRDefault="00954910" w:rsidP="604609E1">
      <w:pPr>
        <w:pStyle w:val="Corpsdetexte2"/>
        <w:autoSpaceDE w:val="0"/>
        <w:autoSpaceDN w:val="0"/>
        <w:adjustRightInd w:val="0"/>
        <w:rPr>
          <w:rFonts w:ascii="Times" w:hAnsi="Times"/>
          <w:color w:val="auto"/>
        </w:rPr>
      </w:pPr>
      <w:r>
        <w:rPr>
          <w:rFonts w:ascii="Times" w:hAnsi="Times"/>
          <w:color w:val="auto"/>
        </w:rPr>
        <w:t>7</w:t>
      </w:r>
      <w:r w:rsidR="604609E1" w:rsidRPr="604609E1">
        <w:rPr>
          <w:rFonts w:ascii="Times" w:hAnsi="Times"/>
          <w:color w:val="auto"/>
        </w:rPr>
        <w:t>.3</w:t>
      </w:r>
      <w:r w:rsidR="00294ABC">
        <w:rPr>
          <w:rFonts w:ascii="Times" w:hAnsi="Times"/>
          <w:color w:val="auto"/>
        </w:rPr>
        <w:t xml:space="preserve"> </w:t>
      </w:r>
      <w:r w:rsidR="604609E1" w:rsidRPr="604609E1">
        <w:rPr>
          <w:rFonts w:ascii="Times" w:hAnsi="Times"/>
          <w:color w:val="auto"/>
        </w:rPr>
        <w:t>Retard de paiement</w:t>
      </w:r>
    </w:p>
    <w:p w14:paraId="26A2F784" w14:textId="77777777" w:rsidR="00614E4E" w:rsidRDefault="604609E1" w:rsidP="604609E1">
      <w:pPr>
        <w:jc w:val="both"/>
        <w:rPr>
          <w:rFonts w:ascii="Times" w:hAnsi="Times"/>
        </w:rPr>
      </w:pPr>
      <w:r w:rsidRPr="604609E1">
        <w:rPr>
          <w:rFonts w:ascii="Times" w:hAnsi="Times"/>
        </w:rPr>
        <w:t xml:space="preserve">Tout retard de paiement entrainera le versement de pénalités conformément à la règlementation applicable. </w:t>
      </w:r>
    </w:p>
    <w:p w14:paraId="699DE8FA" w14:textId="77777777" w:rsidR="004F3E7E" w:rsidRDefault="004F3E7E" w:rsidP="604609E1">
      <w:pPr>
        <w:jc w:val="both"/>
        <w:rPr>
          <w:rFonts w:ascii="Times" w:hAnsi="Times"/>
        </w:rPr>
      </w:pPr>
    </w:p>
    <w:p w14:paraId="723717E8" w14:textId="13F278FE" w:rsidR="00A24BAC" w:rsidRPr="00CC3A28" w:rsidRDefault="000B2A87" w:rsidP="604609E1">
      <w:pPr>
        <w:jc w:val="both"/>
        <w:rPr>
          <w:rFonts w:ascii="Times" w:hAnsi="Times"/>
          <w:color w:val="000000" w:themeColor="text1"/>
          <w:sz w:val="22"/>
          <w:szCs w:val="22"/>
        </w:rPr>
      </w:pPr>
      <w:r>
        <w:rPr>
          <w:rFonts w:ascii="Times" w:hAnsi="Times"/>
          <w:color w:val="000000" w:themeColor="text1"/>
          <w:sz w:val="22"/>
          <w:szCs w:val="22"/>
        </w:rPr>
        <w:t>7</w:t>
      </w:r>
      <w:r w:rsidR="604609E1" w:rsidRPr="604609E1">
        <w:rPr>
          <w:rFonts w:ascii="Times" w:hAnsi="Times"/>
          <w:color w:val="000000" w:themeColor="text1"/>
          <w:sz w:val="22"/>
          <w:szCs w:val="22"/>
        </w:rPr>
        <w:t>.4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5B0548DC" w14:textId="77777777" w:rsidR="00A24BAC" w:rsidRPr="00CC3A28" w:rsidRDefault="00A24BAC" w:rsidP="604609E1">
      <w:pPr>
        <w:jc w:val="both"/>
        <w:rPr>
          <w:rFonts w:ascii="Times" w:hAnsi="Times"/>
          <w:color w:val="000000" w:themeColor="text1"/>
          <w:sz w:val="22"/>
          <w:szCs w:val="22"/>
        </w:rPr>
      </w:pPr>
    </w:p>
    <w:p w14:paraId="1D2E443E" w14:textId="77777777" w:rsidR="00A24BAC" w:rsidRPr="00CC3A28" w:rsidRDefault="604609E1" w:rsidP="604609E1">
      <w:pPr>
        <w:jc w:val="both"/>
        <w:rPr>
          <w:rFonts w:ascii="Times" w:hAnsi="Times"/>
          <w:color w:val="000000" w:themeColor="text1"/>
          <w:sz w:val="22"/>
          <w:szCs w:val="22"/>
        </w:rPr>
      </w:pPr>
      <w:r w:rsidRPr="604609E1">
        <w:rPr>
          <w:rFonts w:ascii="Times" w:hAnsi="Times"/>
          <w:sz w:val="22"/>
          <w:szCs w:val="22"/>
        </w:rPr>
        <w:t>Pour recevoir des factures hors taxe, l’Abonné a</w:t>
      </w:r>
      <w:r w:rsidRPr="604609E1">
        <w:rPr>
          <w:rFonts w:ascii="Times" w:hAnsi="Times"/>
          <w:color w:val="000000" w:themeColor="text1"/>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61605382" w14:textId="64F82681" w:rsidR="00A24BAC" w:rsidRPr="00CC3A28" w:rsidRDefault="00A24BAC" w:rsidP="604609E1">
      <w:pPr>
        <w:jc w:val="both"/>
        <w:rPr>
          <w:rFonts w:ascii="Times" w:hAnsi="Times"/>
          <w:snapToGrid w:val="0"/>
          <w:color w:val="000000"/>
          <w:sz w:val="22"/>
          <w:szCs w:val="22"/>
        </w:rPr>
      </w:pPr>
    </w:p>
    <w:p w14:paraId="47708415" w14:textId="3AA1399F"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0B2A87">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62EA5F5A" w:rsidR="00A24BAC" w:rsidRPr="00CC3A28" w:rsidRDefault="00302C8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w:t>
      </w:r>
      <w:r w:rsidR="000B2A87">
        <w:rPr>
          <w:rFonts w:ascii="Times" w:hAnsi="Times"/>
          <w:snapToGrid w:val="0"/>
          <w:color w:val="000000"/>
          <w:sz w:val="22"/>
          <w:szCs w:val="22"/>
        </w:rPr>
        <w:t xml:space="preserve"> 1 an</w:t>
      </w:r>
      <w:r w:rsidR="00A24BAC" w:rsidRPr="00CC3A28">
        <w:rPr>
          <w:rFonts w:ascii="Times" w:hAnsi="Times"/>
          <w:snapToGrid w:val="0"/>
          <w:color w:val="000000"/>
          <w:sz w:val="22"/>
          <w:szCs w:val="22"/>
        </w:rPr>
        <w:t xml:space="preserve"> à compter </w:t>
      </w:r>
      <w:r w:rsidR="000B2A87">
        <w:rPr>
          <w:rFonts w:ascii="Times" w:hAnsi="Times"/>
          <w:snapToGrid w:val="0"/>
          <w:color w:val="000000"/>
          <w:sz w:val="22"/>
          <w:szCs w:val="22"/>
        </w:rPr>
        <w:t>de 01.01.2025</w:t>
      </w:r>
      <w:r w:rsidR="00A24BAC" w:rsidRPr="00CC3A28">
        <w:rPr>
          <w:rFonts w:ascii="Times" w:hAnsi="Times"/>
          <w:snapToGrid w:val="0"/>
          <w:color w:val="000000"/>
          <w:sz w:val="22"/>
          <w:szCs w:val="22"/>
        </w:rPr>
        <w:t xml:space="preserve"> et jusqu’au</w:t>
      </w:r>
      <w:r>
        <w:rPr>
          <w:rFonts w:ascii="Times" w:hAnsi="Times"/>
          <w:snapToGrid w:val="0"/>
          <w:color w:val="000000"/>
          <w:sz w:val="22"/>
          <w:szCs w:val="22"/>
        </w:rPr>
        <w:t xml:space="preserve"> </w:t>
      </w:r>
      <w:r w:rsidR="000B2A87">
        <w:rPr>
          <w:rFonts w:ascii="Times" w:hAnsi="Times"/>
          <w:snapToGrid w:val="0"/>
          <w:color w:val="000000"/>
          <w:sz w:val="22"/>
          <w:szCs w:val="22"/>
        </w:rPr>
        <w:t>31.12.2025</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739200EA" w:rsidR="00A24BAC" w:rsidRPr="007C63BB" w:rsidRDefault="00302C82">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w:t>
      </w:r>
      <w:r w:rsidR="00A24BAC" w:rsidRPr="007C63BB">
        <w:rPr>
          <w:rFonts w:ascii="Times" w:hAnsi="Times"/>
          <w:snapToGrid w:val="0"/>
          <w:color w:val="000000"/>
          <w:sz w:val="22"/>
          <w:szCs w:val="22"/>
        </w:rPr>
        <w:t xml:space="preserve">Le présent </w:t>
      </w:r>
      <w:r w:rsidR="00575F93" w:rsidRPr="007C63BB">
        <w:rPr>
          <w:rFonts w:ascii="Times" w:hAnsi="Times"/>
          <w:snapToGrid w:val="0"/>
          <w:color w:val="000000"/>
          <w:sz w:val="22"/>
          <w:szCs w:val="22"/>
        </w:rPr>
        <w:t>contrat</w:t>
      </w:r>
      <w:r w:rsidR="00A24BAC" w:rsidRPr="007C63BB">
        <w:rPr>
          <w:rFonts w:ascii="Times" w:hAnsi="Times"/>
          <w:snapToGrid w:val="0"/>
          <w:color w:val="000000"/>
          <w:sz w:val="22"/>
          <w:szCs w:val="22"/>
        </w:rPr>
        <w:t xml:space="preserve"> peut être résilié :</w:t>
      </w:r>
    </w:p>
    <w:p w14:paraId="02EA239B" w14:textId="1CB12E68" w:rsidR="00A24BAC" w:rsidRPr="00CC3A28" w:rsidRDefault="00A24BAC">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Pr="007C63BB">
        <w:rPr>
          <w:rFonts w:ascii="Times" w:hAnsi="Times"/>
          <w:snapToGrid w:val="0"/>
          <w:sz w:val="22"/>
          <w:szCs w:val="22"/>
          <w:highlight w:val="cyan"/>
        </w:rPr>
        <w:t>X</w:t>
      </w:r>
      <w:r w:rsidRPr="00936515">
        <w:rPr>
          <w:rFonts w:ascii="Times" w:hAnsi="Times"/>
          <w:snapToGrid w:val="0"/>
          <w:sz w:val="22"/>
          <w:szCs w:val="22"/>
        </w:rPr>
        <w:t xml:space="preserve"> </w:t>
      </w:r>
      <w:r w:rsidRPr="00CC3A28">
        <w:rPr>
          <w:rFonts w:ascii="Times" w:hAnsi="Times"/>
          <w:snapToGrid w:val="0"/>
          <w:sz w:val="22"/>
          <w:szCs w:val="22"/>
        </w:rPr>
        <w:t xml:space="preserve">ou en cas de </w:t>
      </w:r>
      <w:r w:rsidR="00A8774D" w:rsidRPr="00CC3A28">
        <w:rPr>
          <w:rFonts w:ascii="Times" w:hAnsi="Times"/>
          <w:snapToGrid w:val="0"/>
          <w:sz w:val="22"/>
          <w:szCs w:val="22"/>
        </w:rPr>
        <w:t>non-réponse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CC3A28" w:rsidRDefault="00FE19FC">
      <w:pPr>
        <w:jc w:val="both"/>
        <w:rPr>
          <w:rFonts w:ascii="Times" w:hAnsi="Times"/>
          <w:snapToGrid w:val="0"/>
          <w:color w:val="000000"/>
          <w:sz w:val="22"/>
          <w:szCs w:val="22"/>
        </w:rPr>
      </w:pPr>
    </w:p>
    <w:p w14:paraId="411A6B46" w14:textId="65B43951" w:rsidR="00A24BAC" w:rsidRPr="00CC3A28" w:rsidRDefault="00A24BAC">
      <w:pPr>
        <w:jc w:val="both"/>
        <w:rPr>
          <w:rFonts w:ascii="Times" w:hAnsi="Times"/>
          <w:snapToGrid w:val="0"/>
          <w:sz w:val="22"/>
          <w:szCs w:val="22"/>
        </w:rPr>
      </w:pPr>
    </w:p>
    <w:p w14:paraId="2D92305A" w14:textId="53F9FAE2" w:rsidR="00A24BAC" w:rsidRPr="002D7EC2" w:rsidRDefault="00231ACB">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.3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w:t>
      </w:r>
    </w:p>
    <w:p w14:paraId="5C55B0F4" w14:textId="77777777" w:rsidR="00A24BAC" w:rsidRPr="002D7EC2" w:rsidRDefault="00A24BAC">
      <w:pPr>
        <w:jc w:val="both"/>
        <w:rPr>
          <w:rFonts w:ascii="Times" w:hAnsi="Times"/>
          <w:snapToGrid w:val="0"/>
          <w:color w:val="000000"/>
          <w:sz w:val="22"/>
          <w:szCs w:val="22"/>
        </w:rPr>
      </w:pPr>
    </w:p>
    <w:p w14:paraId="3B579D14" w14:textId="381A9122" w:rsidR="00A24BAC" w:rsidRPr="002D7EC2" w:rsidRDefault="00634072">
      <w:pPr>
        <w:jc w:val="both"/>
        <w:rPr>
          <w:rFonts w:ascii="Times" w:hAnsi="Times"/>
          <w:snapToGrid w:val="0"/>
          <w:color w:val="000000"/>
          <w:sz w:val="22"/>
          <w:szCs w:val="22"/>
        </w:rPr>
      </w:pPr>
      <w:r>
        <w:rPr>
          <w:rFonts w:ascii="Times" w:hAnsi="Times"/>
          <w:snapToGrid w:val="0"/>
          <w:color w:val="000000"/>
          <w:sz w:val="22"/>
          <w:szCs w:val="22"/>
        </w:rPr>
        <w:br/>
      </w:r>
    </w:p>
    <w:p w14:paraId="32C7A279" w14:textId="34FED1B8" w:rsidR="00A24BAC" w:rsidRPr="002D7EC2" w:rsidRDefault="00A24BAC" w:rsidP="00EC0442">
      <w:pPr>
        <w:pStyle w:val="Titre3"/>
        <w:jc w:val="center"/>
        <w:rPr>
          <w:rFonts w:ascii="Times" w:hAnsi="Times"/>
          <w:szCs w:val="22"/>
        </w:rPr>
      </w:pPr>
      <w:r w:rsidRPr="002D7EC2">
        <w:rPr>
          <w:rFonts w:ascii="Times" w:hAnsi="Times"/>
          <w:szCs w:val="22"/>
        </w:rPr>
        <w:lastRenderedPageBreak/>
        <w:t xml:space="preserve">Article </w:t>
      </w:r>
      <w:r w:rsidR="0061338C">
        <w:rPr>
          <w:rFonts w:ascii="Times" w:hAnsi="Times"/>
          <w:szCs w:val="22"/>
        </w:rPr>
        <w:t>9</w:t>
      </w:r>
      <w:r w:rsidRPr="002D7EC2">
        <w:rPr>
          <w:rFonts w:ascii="Times" w:hAnsi="Times"/>
          <w:szCs w:val="22"/>
        </w:rPr>
        <w:t xml:space="preserve">. </w:t>
      </w:r>
      <w:r w:rsidRPr="00C31898">
        <w:rPr>
          <w:rFonts w:ascii="Times" w:hAnsi="Times"/>
          <w:szCs w:val="22"/>
        </w:rPr>
        <w:t>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52EEBEE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220F890" w:rsidR="00A24BAC" w:rsidRPr="002D7EC2" w:rsidRDefault="00A24BAC" w:rsidP="00EC0442">
      <w:pPr>
        <w:pStyle w:val="Titre3"/>
        <w:jc w:val="center"/>
        <w:rPr>
          <w:rFonts w:ascii="Times" w:hAnsi="Times"/>
          <w:szCs w:val="22"/>
        </w:rPr>
      </w:pPr>
      <w:r w:rsidRPr="002D7EC2">
        <w:rPr>
          <w:rFonts w:ascii="Times" w:hAnsi="Times"/>
          <w:szCs w:val="22"/>
        </w:rPr>
        <w:t>Article 1</w:t>
      </w:r>
      <w:r w:rsidR="0061338C">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6B41B76" w14:textId="77777777" w:rsidR="00A24BAC" w:rsidRPr="002D7EC2" w:rsidRDefault="00A24BAC">
      <w:pPr>
        <w:jc w:val="both"/>
        <w:rPr>
          <w:rFonts w:ascii="Times" w:hAnsi="Times"/>
          <w:snapToGrid w:val="0"/>
          <w:color w:val="000000"/>
          <w:sz w:val="22"/>
          <w:szCs w:val="22"/>
        </w:rPr>
      </w:pPr>
    </w:p>
    <w:p w14:paraId="768E7227" w14:textId="024DCD7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2DE6D195" w14:textId="28D8A128" w:rsidR="00A24BAC" w:rsidRPr="002D7EC2" w:rsidRDefault="00A24BAC" w:rsidP="00EC0442">
      <w:pPr>
        <w:pStyle w:val="Titre3"/>
        <w:jc w:val="center"/>
        <w:rPr>
          <w:rFonts w:ascii="Times" w:hAnsi="Times"/>
          <w:szCs w:val="22"/>
        </w:rPr>
      </w:pPr>
      <w:r w:rsidRPr="002D7EC2">
        <w:rPr>
          <w:rFonts w:ascii="Times" w:hAnsi="Times"/>
          <w:szCs w:val="22"/>
        </w:rPr>
        <w:t>Article 1</w:t>
      </w:r>
      <w:r w:rsidR="00385432">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5CD190DD" w:rsid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5432">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w:t>
      </w:r>
    </w:p>
    <w:p w14:paraId="7FCD587F" w14:textId="77777777" w:rsidR="004572AA" w:rsidRPr="002D7EC2" w:rsidRDefault="004572AA">
      <w:pPr>
        <w:jc w:val="both"/>
        <w:rPr>
          <w:rFonts w:ascii="Times" w:hAnsi="Times"/>
          <w:snapToGrid w:val="0"/>
          <w:color w:val="000000"/>
          <w:sz w:val="22"/>
          <w:szCs w:val="22"/>
        </w:rPr>
      </w:pPr>
    </w:p>
    <w:p w14:paraId="724376D0" w14:textId="71C34A88" w:rsidR="00A24BAC" w:rsidRDefault="604609E1">
      <w:pPr>
        <w:jc w:val="both"/>
        <w:rPr>
          <w:rFonts w:ascii="Times" w:hAnsi="Times"/>
          <w:color w:val="000000" w:themeColor="text1"/>
          <w:sz w:val="22"/>
          <w:szCs w:val="22"/>
        </w:rPr>
      </w:pPr>
      <w:r w:rsidRPr="604609E1">
        <w:rPr>
          <w:rFonts w:ascii="Times" w:hAnsi="Times"/>
          <w:color w:val="000000" w:themeColor="text1"/>
          <w:sz w:val="22"/>
          <w:szCs w:val="22"/>
        </w:rPr>
        <w:t>1</w:t>
      </w:r>
      <w:r w:rsidR="00385432">
        <w:rPr>
          <w:rFonts w:ascii="Times" w:hAnsi="Times"/>
          <w:color w:val="000000" w:themeColor="text1"/>
          <w:sz w:val="22"/>
          <w:szCs w:val="22"/>
        </w:rPr>
        <w:t>1</w:t>
      </w:r>
      <w:r w:rsidRPr="604609E1">
        <w:rPr>
          <w:rFonts w:ascii="Times" w:hAnsi="Times"/>
          <w:color w:val="000000" w:themeColor="text1"/>
          <w:sz w:val="22"/>
          <w:szCs w:val="22"/>
        </w:rPr>
        <w:t xml:space="preserve">.2.2 </w:t>
      </w:r>
      <w:r w:rsidR="00385432">
        <w:rPr>
          <w:rFonts w:ascii="Times" w:hAnsi="Times"/>
          <w:color w:val="000000" w:themeColor="text1"/>
          <w:sz w:val="22"/>
          <w:szCs w:val="22"/>
        </w:rPr>
        <w:t>L</w:t>
      </w:r>
      <w:r w:rsidRPr="604609E1">
        <w:rPr>
          <w:rFonts w:ascii="Times" w:hAnsi="Times"/>
          <w:color w:val="000000" w:themeColor="text1"/>
          <w:sz w:val="22"/>
          <w:szCs w:val="22"/>
        </w:rPr>
        <w:t>’Abonné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5149F97D" w14:textId="77777777" w:rsidR="004572AA" w:rsidRPr="002D7EC2" w:rsidRDefault="004572AA">
      <w:pPr>
        <w:jc w:val="both"/>
        <w:rPr>
          <w:rFonts w:ascii="Times" w:hAnsi="Times"/>
          <w:snapToGrid w:val="0"/>
          <w:color w:val="000000"/>
          <w:sz w:val="22"/>
          <w:szCs w:val="22"/>
        </w:rPr>
      </w:pPr>
    </w:p>
    <w:p w14:paraId="2131EF05" w14:textId="5B18BC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4572AA">
        <w:rPr>
          <w:rFonts w:ascii="Times" w:hAnsi="Times"/>
          <w:snapToGrid w:val="0"/>
          <w:color w:val="000000"/>
          <w:sz w:val="22"/>
          <w:szCs w:val="22"/>
        </w:rPr>
        <w:t>1</w:t>
      </w:r>
      <w:r w:rsidRPr="002D7EC2">
        <w:rPr>
          <w:rFonts w:ascii="Times" w:hAnsi="Times"/>
          <w:snapToGrid w:val="0"/>
          <w:color w:val="000000"/>
          <w:sz w:val="22"/>
          <w:szCs w:val="22"/>
        </w:rPr>
        <w:t xml:space="preserve">.3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1812C3E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4572AA">
        <w:rPr>
          <w:rFonts w:ascii="Times" w:hAnsi="Times"/>
          <w:snapToGrid w:val="0"/>
          <w:color w:val="000000"/>
          <w:sz w:val="22"/>
          <w:szCs w:val="22"/>
        </w:rPr>
        <w:t>1</w:t>
      </w:r>
      <w:r w:rsidRPr="002D7EC2">
        <w:rPr>
          <w:rFonts w:ascii="Times" w:hAnsi="Times"/>
          <w:snapToGrid w:val="0"/>
          <w:color w:val="000000"/>
          <w:sz w:val="22"/>
          <w:szCs w:val="22"/>
        </w:rPr>
        <w:t xml:space="preserve">.4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7927D884" w14:textId="1FCBD783" w:rsidR="00AD3D9E"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 xml:space="preserve">.5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w:t>
      </w:r>
      <w:r w:rsidR="00AD3D9E">
        <w:rPr>
          <w:rFonts w:ascii="Times" w:hAnsi="Times"/>
          <w:snapToGrid w:val="0"/>
          <w:color w:val="000000"/>
          <w:sz w:val="22"/>
          <w:szCs w:val="22"/>
        </w:rPr>
        <w:t> :</w:t>
      </w:r>
    </w:p>
    <w:p w14:paraId="1EE86D64" w14:textId="7132F6E7" w:rsidR="00A24BAC" w:rsidRDefault="00AD3D9E">
      <w:pPr>
        <w:pStyle w:val="Commentaire"/>
        <w:rPr>
          <w:rFonts w:ascii="Times" w:hAnsi="Times"/>
          <w:snapToGrid w:val="0"/>
          <w:color w:val="000000"/>
          <w:sz w:val="22"/>
          <w:szCs w:val="22"/>
        </w:rPr>
      </w:pPr>
      <w:r>
        <w:rPr>
          <w:rFonts w:ascii="Times" w:hAnsi="Times"/>
          <w:snapToGrid w:val="0"/>
          <w:color w:val="000000"/>
          <w:sz w:val="22"/>
          <w:szCs w:val="22"/>
        </w:rPr>
        <w:t xml:space="preserve">- </w:t>
      </w:r>
      <w:r w:rsidR="00AB1BAE" w:rsidRPr="002D7EC2">
        <w:rPr>
          <w:rFonts w:ascii="Times" w:hAnsi="Times"/>
          <w:snapToGrid w:val="0"/>
          <w:color w:val="000000"/>
          <w:sz w:val="22"/>
          <w:szCs w:val="22"/>
        </w:rPr>
        <w:t>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Pr>
          <w:rFonts w:ascii="Times" w:hAnsi="Times"/>
          <w:snapToGrid w:val="0"/>
          <w:color w:val="000000"/>
          <w:sz w:val="22"/>
          <w:szCs w:val="22"/>
        </w:rPr>
        <w:t xml:space="preserve"> s’il est un </w:t>
      </w:r>
      <w:r w:rsidR="00487665">
        <w:rPr>
          <w:rFonts w:ascii="Times" w:hAnsi="Times"/>
          <w:snapToGrid w:val="0"/>
          <w:color w:val="000000"/>
          <w:sz w:val="22"/>
          <w:szCs w:val="22"/>
        </w:rPr>
        <w:t xml:space="preserve">établissement </w:t>
      </w:r>
      <w:r w:rsidR="008F0A11">
        <w:rPr>
          <w:rFonts w:ascii="Times" w:hAnsi="Times"/>
          <w:snapToGrid w:val="0"/>
          <w:color w:val="000000"/>
          <w:sz w:val="22"/>
          <w:szCs w:val="22"/>
        </w:rPr>
        <w:t>relevant du secteur public</w:t>
      </w:r>
    </w:p>
    <w:p w14:paraId="753E3D22" w14:textId="6F21689B" w:rsidR="008F0A11" w:rsidRDefault="008F0A11">
      <w:pPr>
        <w:pStyle w:val="Commentaire"/>
        <w:rPr>
          <w:rFonts w:ascii="Times" w:hAnsi="Times"/>
          <w:snapToGrid w:val="0"/>
          <w:color w:val="000000"/>
          <w:sz w:val="22"/>
          <w:szCs w:val="22"/>
        </w:rPr>
      </w:pPr>
      <w:r>
        <w:rPr>
          <w:rFonts w:ascii="Times" w:hAnsi="Times"/>
          <w:snapToGrid w:val="0"/>
          <w:color w:val="000000"/>
          <w:sz w:val="22"/>
          <w:szCs w:val="22"/>
        </w:rPr>
        <w:t xml:space="preserve">- du </w:t>
      </w:r>
      <w:r w:rsidR="005C7FDA">
        <w:rPr>
          <w:rFonts w:ascii="Times" w:hAnsi="Times"/>
          <w:snapToGrid w:val="0"/>
          <w:color w:val="000000"/>
          <w:sz w:val="22"/>
          <w:szCs w:val="22"/>
        </w:rPr>
        <w:t>t</w:t>
      </w:r>
      <w:r>
        <w:rPr>
          <w:rFonts w:ascii="Times" w:hAnsi="Times"/>
          <w:snapToGrid w:val="0"/>
          <w:color w:val="000000"/>
          <w:sz w:val="22"/>
          <w:szCs w:val="22"/>
        </w:rPr>
        <w:t xml:space="preserve">ribunal français </w:t>
      </w:r>
      <w:r w:rsidR="005C7FDA">
        <w:rPr>
          <w:rFonts w:ascii="Times" w:hAnsi="Times"/>
          <w:snapToGrid w:val="0"/>
          <w:color w:val="000000"/>
          <w:sz w:val="22"/>
          <w:szCs w:val="22"/>
        </w:rPr>
        <w:t>compétent</w:t>
      </w:r>
      <w:r>
        <w:rPr>
          <w:rFonts w:ascii="Times" w:hAnsi="Times"/>
          <w:snapToGrid w:val="0"/>
          <w:color w:val="000000"/>
          <w:sz w:val="22"/>
          <w:szCs w:val="22"/>
        </w:rPr>
        <w:t>, s’il est un établissement privé</w:t>
      </w:r>
    </w:p>
    <w:p w14:paraId="72F8F861" w14:textId="77777777" w:rsidR="00A24BAC" w:rsidRPr="002D7EC2" w:rsidRDefault="00A24BAC">
      <w:pPr>
        <w:jc w:val="both"/>
        <w:rPr>
          <w:rFonts w:ascii="Times" w:hAnsi="Times"/>
          <w:snapToGrid w:val="0"/>
          <w:color w:val="000000"/>
          <w:sz w:val="22"/>
          <w:szCs w:val="22"/>
        </w:rPr>
      </w:pPr>
    </w:p>
    <w:p w14:paraId="25BCAC99" w14:textId="208C29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1923662D" w14:textId="3BA8FF2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E2978">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1549DBD8" w14:textId="4295E253"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947D46">
        <w:rPr>
          <w:rFonts w:ascii="Times" w:hAnsi="Times"/>
          <w:snapToGrid w:val="0"/>
          <w:color w:val="000000"/>
          <w:sz w:val="22"/>
          <w:szCs w:val="22"/>
        </w:rPr>
        <w:t>1</w:t>
      </w:r>
      <w:r w:rsidRPr="002D7EC2">
        <w:rPr>
          <w:rFonts w:ascii="Times" w:hAnsi="Times"/>
          <w:snapToGrid w:val="0"/>
          <w:color w:val="000000"/>
          <w:sz w:val="22"/>
          <w:szCs w:val="22"/>
        </w:rPr>
        <w:t xml:space="preserve">.8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45C24975"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307749">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85C43A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307749">
        <w:rPr>
          <w:rFonts w:ascii="Times" w:hAnsi="Times"/>
          <w:snapToGrid w:val="0"/>
          <w:color w:val="000000"/>
          <w:sz w:val="22"/>
          <w:szCs w:val="22"/>
        </w:rPr>
        <w:t>2</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86DE62F" w14:textId="52112598" w:rsidR="00066A59" w:rsidRDefault="00066A59" w:rsidP="00D70D7D">
      <w:pPr>
        <w:pStyle w:val="NormalWeb"/>
        <w:rPr>
          <w:rFonts w:ascii="Arial" w:hAnsi="Arial" w:cs="Arial"/>
          <w:color w:val="000000"/>
        </w:rPr>
      </w:pPr>
    </w:p>
    <w:p w14:paraId="32C83298" w14:textId="77777777" w:rsidR="00F15AAB" w:rsidRDefault="007074B8">
      <w:pPr>
        <w:jc w:val="both"/>
        <w:rPr>
          <w:rFonts w:ascii="Times" w:hAnsi="Times"/>
          <w:snapToGrid w:val="0"/>
          <w:color w:val="000000"/>
          <w:sz w:val="22"/>
          <w:szCs w:val="22"/>
        </w:rPr>
      </w:pPr>
      <w:r>
        <w:rPr>
          <w:rFonts w:ascii="Times" w:hAnsi="Times"/>
          <w:snapToGrid w:val="0"/>
          <w:color w:val="000000"/>
          <w:sz w:val="22"/>
          <w:szCs w:val="22"/>
        </w:rPr>
        <w:t>Dispositions à ajouter à la licence</w:t>
      </w:r>
      <w:r w:rsidR="00F15AAB">
        <w:rPr>
          <w:rFonts w:ascii="Times" w:hAnsi="Times"/>
          <w:snapToGrid w:val="0"/>
          <w:color w:val="000000"/>
          <w:sz w:val="22"/>
          <w:szCs w:val="22"/>
        </w:rPr>
        <w:t> :</w:t>
      </w:r>
    </w:p>
    <w:p w14:paraId="31592036" w14:textId="77777777" w:rsidR="00B56BD4" w:rsidRDefault="00B56BD4">
      <w:pPr>
        <w:jc w:val="both"/>
        <w:rPr>
          <w:rFonts w:ascii="Times" w:hAnsi="Times"/>
          <w:snapToGrid w:val="0"/>
          <w:color w:val="000000"/>
          <w:sz w:val="22"/>
          <w:szCs w:val="22"/>
        </w:rPr>
      </w:pPr>
    </w:p>
    <w:p w14:paraId="0A75A386" w14:textId="77777777" w:rsidR="009C71F0" w:rsidRDefault="009C71F0">
      <w:pPr>
        <w:jc w:val="both"/>
        <w:rPr>
          <w:rFonts w:ascii="Times" w:hAnsi="Times"/>
          <w:snapToGrid w:val="0"/>
          <w:color w:val="000000"/>
          <w:sz w:val="22"/>
          <w:szCs w:val="22"/>
        </w:rPr>
      </w:pPr>
    </w:p>
    <w:p w14:paraId="4A4D7BB4" w14:textId="77777777" w:rsidR="009C71F0" w:rsidRDefault="009C71F0">
      <w:pPr>
        <w:jc w:val="both"/>
        <w:rPr>
          <w:rFonts w:ascii="Times" w:hAnsi="Times"/>
          <w:snapToGrid w:val="0"/>
          <w:color w:val="000000"/>
          <w:sz w:val="22"/>
          <w:szCs w:val="22"/>
        </w:rPr>
      </w:pPr>
      <w:r>
        <w:rPr>
          <w:rFonts w:ascii="Times" w:hAnsi="Times"/>
          <w:snapToGrid w:val="0"/>
          <w:color w:val="000000"/>
          <w:sz w:val="22"/>
          <w:szCs w:val="22"/>
        </w:rPr>
        <w:t>A ajouter dans les obligations :</w:t>
      </w:r>
    </w:p>
    <w:p w14:paraId="6C074BA8" w14:textId="34CF35C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036B40DB" w14:textId="0BE862B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29C1A27" w14:textId="77777777" w:rsidR="00D12544" w:rsidRDefault="00D12544" w:rsidP="00D12544">
      <w:pPr>
        <w:pStyle w:val="paragraph"/>
        <w:spacing w:before="0" w:beforeAutospacing="0" w:after="0" w:afterAutospacing="0"/>
        <w:jc w:val="both"/>
        <w:textAlignment w:val="baseline"/>
      </w:pPr>
      <w:r>
        <w:rPr>
          <w:rStyle w:val="normaltextrun"/>
          <w:rFonts w:ascii="Times" w:hAnsi="Times"/>
          <w:sz w:val="22"/>
          <w:szCs w:val="22"/>
        </w:rPr>
        <w:t>En fonction d’un nombre d’accès simultanés déterminé par l’Abonné, selon les grilles tarifaires jointes.</w:t>
      </w:r>
      <w:r>
        <w:rPr>
          <w:rStyle w:val="eop"/>
          <w:rFonts w:ascii="Times" w:hAnsi="Times"/>
          <w:sz w:val="22"/>
          <w:szCs w:val="22"/>
        </w:rPr>
        <w:t> </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3CC076D6" w14:textId="77777777" w:rsidR="006C2249" w:rsidRDefault="006C2249" w:rsidP="006C2249">
      <w:pPr>
        <w:pStyle w:val="paragraph"/>
        <w:spacing w:before="0" w:beforeAutospacing="0" w:after="0" w:afterAutospacing="0"/>
        <w:jc w:val="both"/>
        <w:textAlignment w:val="baseline"/>
      </w:pPr>
      <w:r>
        <w:rPr>
          <w:rStyle w:val="normaltextrun"/>
          <w:rFonts w:ascii="Times" w:hAnsi="Times"/>
          <w:sz w:val="22"/>
          <w:szCs w:val="22"/>
        </w:rPr>
        <w:t>L’augmentation annuelle maximum est inférieure ou égale au taux d’inflation. Une augmentation supérieure sera négociée en cas d’enrichissement significatif de la plateforme.</w:t>
      </w:r>
      <w:r>
        <w:rPr>
          <w:rStyle w:val="eop"/>
          <w:rFonts w:ascii="Times" w:hAnsi="Times"/>
          <w:sz w:val="22"/>
          <w:szCs w:val="22"/>
        </w:rPr>
        <w:t> </w:t>
      </w:r>
    </w:p>
    <w:p w14:paraId="5040D4D6" w14:textId="77777777" w:rsidR="00A24BAC" w:rsidRPr="002D7EC2" w:rsidRDefault="00A24BAC">
      <w:pPr>
        <w:jc w:val="both"/>
        <w:rPr>
          <w:rFonts w:ascii="Times" w:hAnsi="Times"/>
          <w:sz w:val="22"/>
          <w:szCs w:val="22"/>
        </w:rPr>
      </w:pPr>
    </w:p>
    <w:p w14:paraId="6DB4BD20" w14:textId="77777777" w:rsidR="00A24BAC" w:rsidRPr="002D7EC2" w:rsidRDefault="00A24BAC">
      <w:pPr>
        <w:jc w:val="both"/>
        <w:rPr>
          <w:rFonts w:ascii="Times" w:hAnsi="Times"/>
          <w:b/>
          <w:snapToGrid w:val="0"/>
          <w:sz w:val="22"/>
          <w:szCs w:val="22"/>
        </w:rPr>
      </w:pPr>
    </w:p>
    <w:p w14:paraId="49C8773A" w14:textId="27CC2AE0"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6C2249">
        <w:rPr>
          <w:rFonts w:ascii="Times" w:hAnsi="Times"/>
          <w:b/>
          <w:snapToGrid w:val="0"/>
          <w:sz w:val="22"/>
          <w:szCs w:val="22"/>
        </w:rPr>
        <w:t>.2</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F3774A5" w14:textId="77777777" w:rsidR="00A24BAC" w:rsidRPr="002D7EC2" w:rsidRDefault="00A24BAC">
      <w:pPr>
        <w:jc w:val="both"/>
        <w:rPr>
          <w:rFonts w:ascii="Times" w:hAnsi="Times"/>
          <w:snapToGrid w:val="0"/>
          <w:sz w:val="22"/>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7963A2EC" w14:textId="77777777" w:rsidR="007E0165" w:rsidRDefault="007E0165" w:rsidP="007E0165">
      <w:pPr>
        <w:pStyle w:val="paragraph"/>
        <w:spacing w:before="0" w:beforeAutospacing="0" w:after="0" w:afterAutospacing="0"/>
        <w:jc w:val="both"/>
        <w:textAlignment w:val="baseline"/>
      </w:pPr>
      <w:r>
        <w:rPr>
          <w:rStyle w:val="normaltextrun"/>
          <w:rFonts w:ascii="Times" w:hAnsi="Times"/>
          <w:sz w:val="22"/>
          <w:szCs w:val="22"/>
        </w:rPr>
        <w:t>Version anglaise </w:t>
      </w:r>
      <w:r>
        <w:rPr>
          <w:rStyle w:val="eop"/>
          <w:rFonts w:ascii="Times" w:hAnsi="Times"/>
          <w:sz w:val="22"/>
          <w:szCs w:val="22"/>
        </w:rPr>
        <w:t> </w:t>
      </w:r>
    </w:p>
    <w:p w14:paraId="2B1843D2" w14:textId="7131082B" w:rsidR="002171A1" w:rsidRPr="00C027B0" w:rsidRDefault="002171A1" w:rsidP="007E0165">
      <w:pPr>
        <w:pStyle w:val="paragraph"/>
        <w:spacing w:before="0" w:beforeAutospacing="0" w:after="0" w:afterAutospacing="0"/>
        <w:jc w:val="both"/>
        <w:textAlignment w:val="baseline"/>
        <w:rPr>
          <w:rStyle w:val="eop"/>
          <w:rFonts w:ascii="Times" w:hAnsi="Times"/>
          <w:sz w:val="22"/>
          <w:szCs w:val="22"/>
        </w:rPr>
      </w:pPr>
      <w:r w:rsidRPr="00C027B0">
        <w:rPr>
          <w:rStyle w:val="eop"/>
          <w:rFonts w:ascii="Times" w:hAnsi="Times"/>
          <w:sz w:val="22"/>
          <w:szCs w:val="22"/>
        </w:rPr>
        <w:t>Pour les deux versions (classique et préparation à la certification), le « Dashboard » permet de visualiser son activité sur la plateforme et de voir les badges obtenus.</w:t>
      </w:r>
    </w:p>
    <w:p w14:paraId="7BE021DC" w14:textId="77777777" w:rsidR="00C027B0" w:rsidRPr="00C027B0" w:rsidRDefault="00C027B0" w:rsidP="00C027B0">
      <w:pPr>
        <w:pStyle w:val="paragraph"/>
        <w:spacing w:before="0" w:beforeAutospacing="0" w:after="0" w:afterAutospacing="0"/>
        <w:jc w:val="both"/>
        <w:textAlignment w:val="baseline"/>
        <w:rPr>
          <w:rStyle w:val="eop"/>
          <w:rFonts w:ascii="Times" w:hAnsi="Times"/>
          <w:sz w:val="22"/>
          <w:szCs w:val="22"/>
        </w:rPr>
      </w:pPr>
      <w:r w:rsidRPr="00C027B0">
        <w:rPr>
          <w:rStyle w:val="normaltextrun"/>
          <w:rFonts w:ascii="Times" w:hAnsi="Times"/>
          <w:sz w:val="22"/>
          <w:szCs w:val="22"/>
        </w:rPr>
        <w:t>Choix à effectuer entre : </w:t>
      </w:r>
      <w:r w:rsidRPr="00C027B0">
        <w:rPr>
          <w:rStyle w:val="eop"/>
          <w:rFonts w:ascii="Times" w:hAnsi="Times"/>
          <w:sz w:val="22"/>
          <w:szCs w:val="22"/>
        </w:rPr>
        <w:t> </w:t>
      </w:r>
    </w:p>
    <w:p w14:paraId="270EBFC8" w14:textId="77777777" w:rsidR="00C027B0" w:rsidRPr="002171A1" w:rsidRDefault="00C027B0" w:rsidP="007E0165">
      <w:pPr>
        <w:pStyle w:val="paragraph"/>
        <w:spacing w:before="0" w:beforeAutospacing="0" w:after="0" w:afterAutospacing="0"/>
        <w:jc w:val="both"/>
        <w:textAlignment w:val="baseline"/>
        <w:rPr>
          <w:color w:val="00B0F0"/>
        </w:rPr>
      </w:pPr>
    </w:p>
    <w:p w14:paraId="62BE6274" w14:textId="77777777" w:rsidR="007E0165" w:rsidRDefault="007E0165" w:rsidP="00C027B0">
      <w:pPr>
        <w:pStyle w:val="paragraph"/>
        <w:numPr>
          <w:ilvl w:val="0"/>
          <w:numId w:val="6"/>
        </w:numPr>
        <w:ind w:left="1080" w:firstLine="0"/>
        <w:textAlignment w:val="baseline"/>
      </w:pPr>
      <w:r>
        <w:rPr>
          <w:rStyle w:val="normaltextrun"/>
          <w:u w:val="single"/>
        </w:rPr>
        <w:t>Version classique :</w:t>
      </w:r>
      <w:r>
        <w:rPr>
          <w:rStyle w:val="eop"/>
        </w:rPr>
        <w:t> </w:t>
      </w:r>
    </w:p>
    <w:p w14:paraId="3CD3EA10" w14:textId="77777777" w:rsidR="007E0165" w:rsidRDefault="007E0165" w:rsidP="007E0165">
      <w:pPr>
        <w:pStyle w:val="paragraph"/>
        <w:ind w:left="720"/>
        <w:textAlignment w:val="baseline"/>
      </w:pPr>
      <w:r>
        <w:rPr>
          <w:rStyle w:val="eop"/>
        </w:rPr>
        <w:t> </w:t>
      </w:r>
    </w:p>
    <w:p w14:paraId="28C72D33" w14:textId="77777777" w:rsidR="007E0165" w:rsidRDefault="007E0165" w:rsidP="00C027B0">
      <w:pPr>
        <w:pStyle w:val="paragraph"/>
        <w:numPr>
          <w:ilvl w:val="0"/>
          <w:numId w:val="7"/>
        </w:numPr>
        <w:ind w:left="1140" w:firstLine="0"/>
        <w:textAlignment w:val="baseline"/>
      </w:pPr>
      <w:r>
        <w:rPr>
          <w:rStyle w:val="normaltextrun"/>
        </w:rPr>
        <w:t xml:space="preserve">Le journal : chaque jour, sauf le dimanche et les jours </w:t>
      </w:r>
      <w:proofErr w:type="gramStart"/>
      <w:r>
        <w:rPr>
          <w:rStyle w:val="normaltextrun"/>
        </w:rPr>
        <w:t xml:space="preserve">fériés,   </w:t>
      </w:r>
      <w:proofErr w:type="gramEnd"/>
      <w:r>
        <w:rPr>
          <w:rStyle w:val="normaltextrun"/>
        </w:rPr>
        <w:t xml:space="preserve">le site publie des articles adaptés qui suivent de près l’actualité internationale du moment. Les articles couvrent de nombreux thèmes (le monde, l’économie, le sport, le divertissement, la </w:t>
      </w:r>
      <w:proofErr w:type="gramStart"/>
      <w:r>
        <w:rPr>
          <w:rStyle w:val="normaltextrun"/>
        </w:rPr>
        <w:t>technologie..</w:t>
      </w:r>
      <w:proofErr w:type="gramEnd"/>
      <w:r>
        <w:rPr>
          <w:rStyle w:val="normaltextrun"/>
        </w:rPr>
        <w:t xml:space="preserve">), sont partiellement traduits et disposent de versions audio. Des vidéos et des podcasts accompagnés de leurs transcriptions sont régulièrement ajoutées. Les points culture constituent une ressource hebdomadaire (niveau A2) pour travailler la compréhension, le vocabulaire et la grammaire. Un jeu « le </w:t>
      </w:r>
      <w:proofErr w:type="spellStart"/>
      <w:r>
        <w:rPr>
          <w:rStyle w:val="normaltextrun"/>
        </w:rPr>
        <w:t>cowzzle</w:t>
      </w:r>
      <w:proofErr w:type="spellEnd"/>
      <w:r>
        <w:rPr>
          <w:rStyle w:val="normaltextrun"/>
        </w:rPr>
        <w:t> ».</w:t>
      </w:r>
      <w:r>
        <w:rPr>
          <w:rStyle w:val="eop"/>
        </w:rPr>
        <w:t> </w:t>
      </w:r>
    </w:p>
    <w:p w14:paraId="7C1DB8A4" w14:textId="77777777" w:rsidR="007E0165" w:rsidRDefault="007E0165" w:rsidP="00C027B0">
      <w:pPr>
        <w:pStyle w:val="paragraph"/>
        <w:numPr>
          <w:ilvl w:val="0"/>
          <w:numId w:val="8"/>
        </w:numPr>
        <w:ind w:left="1080" w:firstLine="0"/>
        <w:textAlignment w:val="baseline"/>
      </w:pPr>
      <w:r>
        <w:rPr>
          <w:rStyle w:val="normaltextrun"/>
        </w:rPr>
        <w:t>Les exercices et test : plus de 1000 exercices. Chaque exercice dispose d’une page de correction. </w:t>
      </w:r>
      <w:r>
        <w:rPr>
          <w:rStyle w:val="eop"/>
        </w:rPr>
        <w:t> </w:t>
      </w:r>
    </w:p>
    <w:p w14:paraId="1B4177D9" w14:textId="77777777" w:rsidR="007E0165" w:rsidRDefault="007E0165" w:rsidP="00C027B0">
      <w:pPr>
        <w:pStyle w:val="paragraph"/>
        <w:numPr>
          <w:ilvl w:val="0"/>
          <w:numId w:val="9"/>
        </w:numPr>
        <w:ind w:left="1080" w:firstLine="0"/>
        <w:textAlignment w:val="baseline"/>
      </w:pPr>
      <w:r>
        <w:rPr>
          <w:rStyle w:val="normaltextrun"/>
        </w:rPr>
        <w:t>Divers outils pour faciliter l'expression orale</w:t>
      </w:r>
      <w:r>
        <w:rPr>
          <w:rStyle w:val="eop"/>
        </w:rPr>
        <w:t> </w:t>
      </w:r>
    </w:p>
    <w:p w14:paraId="399F7482" w14:textId="77777777" w:rsidR="007E0165" w:rsidRDefault="007E0165" w:rsidP="00C027B0">
      <w:pPr>
        <w:pStyle w:val="paragraph"/>
        <w:numPr>
          <w:ilvl w:val="0"/>
          <w:numId w:val="10"/>
        </w:numPr>
        <w:ind w:left="1080" w:firstLine="0"/>
        <w:textAlignment w:val="baseline"/>
      </w:pPr>
      <w:r>
        <w:rPr>
          <w:rStyle w:val="normaltextrun"/>
        </w:rPr>
        <w:t xml:space="preserve">Les devoirs : l’emplacement sur lequel l'étudiant(e) retrouve les </w:t>
      </w:r>
      <w:proofErr w:type="gramStart"/>
      <w:r>
        <w:rPr>
          <w:rStyle w:val="normaltextrun"/>
        </w:rPr>
        <w:t>ressources  (</w:t>
      </w:r>
      <w:proofErr w:type="gramEnd"/>
      <w:r>
        <w:rPr>
          <w:rStyle w:val="normaltextrun"/>
        </w:rPr>
        <w:t>exercices, forum) ou les programmes créés pour lui.</w:t>
      </w:r>
      <w:r>
        <w:rPr>
          <w:rStyle w:val="eop"/>
        </w:rPr>
        <w:t> </w:t>
      </w:r>
    </w:p>
    <w:p w14:paraId="35456D4E" w14:textId="77777777" w:rsidR="007E0165" w:rsidRDefault="007E0165" w:rsidP="00C027B0">
      <w:pPr>
        <w:pStyle w:val="paragraph"/>
        <w:numPr>
          <w:ilvl w:val="0"/>
          <w:numId w:val="11"/>
        </w:numPr>
        <w:ind w:left="1080" w:firstLine="0"/>
        <w:textAlignment w:val="baseline"/>
      </w:pPr>
      <w:r>
        <w:rPr>
          <w:rStyle w:val="normaltextrun"/>
        </w:rPr>
        <w:t>Les ressources : aide à la prononciation, fiches de grammaire, fiches de vocabulaire courant </w:t>
      </w:r>
      <w:r>
        <w:rPr>
          <w:rStyle w:val="eop"/>
        </w:rPr>
        <w:t> </w:t>
      </w:r>
    </w:p>
    <w:p w14:paraId="437F0727" w14:textId="77777777" w:rsidR="007E0165" w:rsidRDefault="007E0165" w:rsidP="00C027B0">
      <w:pPr>
        <w:pStyle w:val="paragraph"/>
        <w:numPr>
          <w:ilvl w:val="0"/>
          <w:numId w:val="12"/>
        </w:numPr>
        <w:ind w:left="1080" w:firstLine="0"/>
        <w:textAlignment w:val="baseline"/>
      </w:pPr>
      <w:r>
        <w:rPr>
          <w:rStyle w:val="normaltextrun"/>
        </w:rPr>
        <w:t>Fonction « Editor » : module de création de documents. Possibilité de créer des programmes et des ressources (exercices, forum) en local, à destination d’une communauté si création de comptes individuels par les enseignants.</w:t>
      </w:r>
      <w:r>
        <w:rPr>
          <w:rStyle w:val="eop"/>
        </w:rPr>
        <w:t> </w:t>
      </w:r>
    </w:p>
    <w:p w14:paraId="7B423762" w14:textId="77777777" w:rsidR="007E0165" w:rsidRDefault="007E0165" w:rsidP="00C027B0">
      <w:pPr>
        <w:pStyle w:val="paragraph"/>
        <w:numPr>
          <w:ilvl w:val="0"/>
          <w:numId w:val="13"/>
        </w:numPr>
        <w:ind w:left="1080" w:firstLine="0"/>
        <w:textAlignment w:val="baseline"/>
      </w:pPr>
      <w:r>
        <w:rPr>
          <w:rStyle w:val="normaltextrun"/>
        </w:rPr>
        <w:t>Fonction « Gestion » pour créer des comptes et accéder aux statistiques.</w:t>
      </w:r>
      <w:r>
        <w:rPr>
          <w:rStyle w:val="eop"/>
        </w:rPr>
        <w:t> </w:t>
      </w:r>
    </w:p>
    <w:p w14:paraId="3653B119" w14:textId="34D035B0" w:rsidR="007E0165" w:rsidRDefault="007E0165" w:rsidP="00C027B0">
      <w:pPr>
        <w:pStyle w:val="paragraph"/>
        <w:numPr>
          <w:ilvl w:val="0"/>
          <w:numId w:val="14"/>
        </w:numPr>
        <w:ind w:left="1080" w:firstLine="0"/>
        <w:textAlignment w:val="baseline"/>
      </w:pPr>
      <w:r w:rsidRPr="00C027B0">
        <w:rPr>
          <w:rStyle w:val="normaltextrun"/>
        </w:rPr>
        <w:t xml:space="preserve">Fonction </w:t>
      </w:r>
      <w:r w:rsidR="002171A1" w:rsidRPr="00C027B0">
        <w:rPr>
          <w:rStyle w:val="normaltextrun"/>
        </w:rPr>
        <w:t>« Personnalisation »</w:t>
      </w:r>
      <w:r w:rsidRPr="00C027B0">
        <w:rPr>
          <w:rStyle w:val="normaltextrun"/>
        </w:rPr>
        <w:t xml:space="preserve"> </w:t>
      </w:r>
      <w:r>
        <w:rPr>
          <w:rStyle w:val="normaltextrun"/>
        </w:rPr>
        <w:t>pour sélectionner des ressources par compétence et par situation, en fonction de son niveau.</w:t>
      </w:r>
      <w:r>
        <w:rPr>
          <w:rStyle w:val="eop"/>
        </w:rPr>
        <w:t> </w:t>
      </w:r>
    </w:p>
    <w:p w14:paraId="43BDE7B8" w14:textId="77777777" w:rsidR="007E0165" w:rsidRDefault="007E0165" w:rsidP="007E0165">
      <w:pPr>
        <w:pStyle w:val="paragraph"/>
        <w:textAlignment w:val="baseline"/>
      </w:pPr>
      <w:proofErr w:type="gramStart"/>
      <w:r>
        <w:rPr>
          <w:rStyle w:val="normaltextrun"/>
          <w:b/>
          <w:bCs/>
        </w:rPr>
        <w:t>Ou</w:t>
      </w:r>
      <w:proofErr w:type="gramEnd"/>
      <w:r>
        <w:rPr>
          <w:rStyle w:val="eop"/>
        </w:rPr>
        <w:t> </w:t>
      </w:r>
    </w:p>
    <w:p w14:paraId="676F5D4D" w14:textId="77777777" w:rsidR="007E0165" w:rsidRDefault="007E0165" w:rsidP="00C027B0">
      <w:pPr>
        <w:pStyle w:val="paragraph"/>
        <w:numPr>
          <w:ilvl w:val="0"/>
          <w:numId w:val="15"/>
        </w:numPr>
        <w:ind w:left="1080" w:firstLine="0"/>
        <w:textAlignment w:val="baseline"/>
      </w:pPr>
      <w:r>
        <w:rPr>
          <w:rStyle w:val="normaltextrun"/>
          <w:u w:val="single"/>
        </w:rPr>
        <w:t> Version de préparation à la certification :</w:t>
      </w:r>
      <w:r>
        <w:rPr>
          <w:rStyle w:val="eop"/>
        </w:rPr>
        <w:t> </w:t>
      </w:r>
    </w:p>
    <w:p w14:paraId="365B3C8C" w14:textId="77777777" w:rsidR="007E0165" w:rsidRDefault="007E0165" w:rsidP="007E0165">
      <w:pPr>
        <w:pStyle w:val="paragraph"/>
        <w:textAlignment w:val="baseline"/>
      </w:pPr>
      <w:r>
        <w:rPr>
          <w:rStyle w:val="normaltextrun"/>
        </w:rPr>
        <w:t>Elle contient tout ce que propose la version classique avec en plus :</w:t>
      </w:r>
      <w:r>
        <w:rPr>
          <w:rStyle w:val="eop"/>
        </w:rPr>
        <w:t> </w:t>
      </w:r>
    </w:p>
    <w:p w14:paraId="652E9E13" w14:textId="77777777" w:rsidR="007E0165" w:rsidRDefault="007E0165" w:rsidP="00C027B0">
      <w:pPr>
        <w:pStyle w:val="paragraph"/>
        <w:numPr>
          <w:ilvl w:val="0"/>
          <w:numId w:val="16"/>
        </w:numPr>
        <w:ind w:left="1080" w:firstLine="0"/>
        <w:textAlignment w:val="baseline"/>
      </w:pPr>
      <w:r>
        <w:rPr>
          <w:rStyle w:val="normaltextrun"/>
        </w:rPr>
        <w:t xml:space="preserve">Training : un espace pour s’entraîner en vue de passer un test de certification. Dans cet espace, </w:t>
      </w:r>
      <w:proofErr w:type="spellStart"/>
      <w:r>
        <w:rPr>
          <w:rStyle w:val="normaltextrun"/>
        </w:rPr>
        <w:t>MyCow</w:t>
      </w:r>
      <w:proofErr w:type="spellEnd"/>
      <w:r>
        <w:rPr>
          <w:rStyle w:val="normaltextrun"/>
        </w:rPr>
        <w:t xml:space="preserve"> proposent de travailler sur la base des principaux types d'exercices qui composent ces tests de certifications. Ces exercices très variés sont </w:t>
      </w:r>
      <w:r>
        <w:rPr>
          <w:rStyle w:val="normaltextrun"/>
        </w:rPr>
        <w:lastRenderedPageBreak/>
        <w:t>rangés dans 2 familles : "</w:t>
      </w:r>
      <w:proofErr w:type="spellStart"/>
      <w:r>
        <w:rPr>
          <w:rStyle w:val="normaltextrun"/>
        </w:rPr>
        <w:t>Listening</w:t>
      </w:r>
      <w:proofErr w:type="spellEnd"/>
      <w:r>
        <w:rPr>
          <w:rStyle w:val="normaltextrun"/>
        </w:rPr>
        <w:t>" et "Reading". Chaque série d'exercices est chronométrée et comporte une page de correction.</w:t>
      </w:r>
      <w:r>
        <w:rPr>
          <w:rStyle w:val="eop"/>
        </w:rPr>
        <w:t> </w:t>
      </w:r>
    </w:p>
    <w:p w14:paraId="4873293A" w14:textId="77777777" w:rsidR="007E0165" w:rsidRDefault="007E0165" w:rsidP="007E0165">
      <w:pPr>
        <w:pStyle w:val="paragraph"/>
        <w:ind w:left="720"/>
        <w:textAlignment w:val="baseline"/>
      </w:pPr>
      <w:r>
        <w:rPr>
          <w:rStyle w:val="eop"/>
          <w:sz w:val="2"/>
          <w:szCs w:val="2"/>
        </w:rPr>
        <w:t> </w:t>
      </w:r>
    </w:p>
    <w:p w14:paraId="0501663F" w14:textId="77777777" w:rsidR="007E0165" w:rsidRDefault="007E0165" w:rsidP="00C027B0">
      <w:pPr>
        <w:pStyle w:val="paragraph"/>
        <w:numPr>
          <w:ilvl w:val="0"/>
          <w:numId w:val="17"/>
        </w:numPr>
        <w:ind w:left="1080" w:firstLine="0"/>
        <w:textAlignment w:val="baseline"/>
      </w:pPr>
      <w:r>
        <w:rPr>
          <w:rStyle w:val="normaltextrun"/>
        </w:rPr>
        <w:t>Un espace professionnel qui rassemble :</w:t>
      </w:r>
      <w:r>
        <w:rPr>
          <w:rStyle w:val="eop"/>
        </w:rPr>
        <w:t> </w:t>
      </w:r>
    </w:p>
    <w:p w14:paraId="21BC4000" w14:textId="77777777" w:rsidR="007E0165" w:rsidRDefault="007E0165" w:rsidP="007E0165">
      <w:pPr>
        <w:pStyle w:val="paragraph"/>
        <w:ind w:left="705"/>
        <w:textAlignment w:val="baseline"/>
      </w:pPr>
      <w:r>
        <w:rPr>
          <w:rStyle w:val="normaltextrun"/>
        </w:rPr>
        <w:t>- des lexiques des métiers</w:t>
      </w:r>
      <w:r>
        <w:rPr>
          <w:rStyle w:val="eop"/>
        </w:rPr>
        <w:t> </w:t>
      </w:r>
    </w:p>
    <w:p w14:paraId="4DF013EB" w14:textId="77777777" w:rsidR="007E0165" w:rsidRDefault="007E0165" w:rsidP="007E0165">
      <w:pPr>
        <w:pStyle w:val="paragraph"/>
        <w:ind w:left="705"/>
        <w:textAlignment w:val="baseline"/>
      </w:pPr>
      <w:r>
        <w:rPr>
          <w:rStyle w:val="normaltextrun"/>
        </w:rPr>
        <w:t>- des petits monologues ou dialogues (dictées) sur des thèmes de la vie professionnelle</w:t>
      </w:r>
      <w:r>
        <w:rPr>
          <w:rStyle w:val="eop"/>
        </w:rPr>
        <w:t> </w:t>
      </w:r>
    </w:p>
    <w:p w14:paraId="0E3908FF" w14:textId="77777777" w:rsidR="007E0165" w:rsidRDefault="007E0165" w:rsidP="007E0165">
      <w:pPr>
        <w:pStyle w:val="paragraph"/>
        <w:ind w:left="705"/>
        <w:textAlignment w:val="baseline"/>
      </w:pPr>
      <w:r>
        <w:rPr>
          <w:rStyle w:val="normaltextrun"/>
        </w:rPr>
        <w:t xml:space="preserve">- un traitement de texte intégré </w:t>
      </w:r>
      <w:proofErr w:type="spellStart"/>
      <w:r>
        <w:rPr>
          <w:rStyle w:val="normaltextrun"/>
        </w:rPr>
        <w:t>MyWord</w:t>
      </w:r>
      <w:proofErr w:type="spellEnd"/>
      <w:r>
        <w:rPr>
          <w:rStyle w:val="normaltextrun"/>
        </w:rPr>
        <w:t xml:space="preserve"> qui permet de travailler sur la réalisation de courriers ou d’e-mails professionnels</w:t>
      </w:r>
      <w:r>
        <w:rPr>
          <w:rStyle w:val="eop"/>
        </w:rPr>
        <w:t> </w:t>
      </w:r>
    </w:p>
    <w:p w14:paraId="3D1AE452" w14:textId="77777777" w:rsidR="007E0165" w:rsidRDefault="007E0165" w:rsidP="007E0165">
      <w:pPr>
        <w:pStyle w:val="paragraph"/>
        <w:ind w:left="705"/>
        <w:textAlignment w:val="baseline"/>
      </w:pPr>
      <w:r>
        <w:rPr>
          <w:rStyle w:val="normaltextrun"/>
        </w:rPr>
        <w:t>- des kits permettant de travailler les phrases les plus importantes dans une situation donnée (répondre au téléphone, accueillir une personne, assister à une réunion…)</w:t>
      </w:r>
      <w:r>
        <w:rPr>
          <w:rStyle w:val="eop"/>
        </w:rPr>
        <w:t> </w:t>
      </w:r>
    </w:p>
    <w:p w14:paraId="4BB5F4C8" w14:textId="77777777" w:rsidR="007E0165" w:rsidRDefault="007E0165" w:rsidP="007E0165">
      <w:pPr>
        <w:pStyle w:val="paragraph"/>
        <w:ind w:left="705"/>
        <w:textAlignment w:val="baseline"/>
      </w:pPr>
      <w:r>
        <w:rPr>
          <w:rStyle w:val="normaltextrun"/>
        </w:rPr>
        <w:t>-des modules complets pour travailler autour d’une situation professionnelle (vocabulaire, compréhensions écrites et orales)</w:t>
      </w:r>
      <w:r>
        <w:rPr>
          <w:rStyle w:val="eop"/>
        </w:rPr>
        <w:t> </w:t>
      </w:r>
    </w:p>
    <w:p w14:paraId="1E7C7214" w14:textId="77777777" w:rsidR="007E0165" w:rsidRDefault="007E0165" w:rsidP="007E0165">
      <w:pPr>
        <w:pStyle w:val="paragraph"/>
        <w:ind w:left="705"/>
        <w:textAlignment w:val="baseline"/>
      </w:pPr>
      <w:r>
        <w:rPr>
          <w:rStyle w:val="normaltextrun"/>
        </w:rPr>
        <w:t>- des tests audios (audio training)</w:t>
      </w:r>
      <w:r>
        <w:rPr>
          <w:rStyle w:val="eop"/>
        </w:rPr>
        <w:t> </w:t>
      </w:r>
    </w:p>
    <w:p w14:paraId="27311F71" w14:textId="77777777" w:rsidR="007E0165" w:rsidRDefault="007E0165" w:rsidP="007E0165">
      <w:pPr>
        <w:pStyle w:val="paragraph"/>
        <w:ind w:left="705"/>
        <w:textAlignment w:val="baseline"/>
      </w:pPr>
      <w:r>
        <w:rPr>
          <w:rStyle w:val="eop"/>
        </w:rPr>
        <w:t> </w:t>
      </w:r>
    </w:p>
    <w:p w14:paraId="1B23A082" w14:textId="40D15153" w:rsidR="002171A1" w:rsidRDefault="007E0165" w:rsidP="002171A1">
      <w:pPr>
        <w:pStyle w:val="paragraph"/>
        <w:ind w:left="705"/>
        <w:textAlignment w:val="baseline"/>
      </w:pPr>
      <w:r>
        <w:rPr>
          <w:rStyle w:val="normaltextrun"/>
        </w:rPr>
        <w:t>Version française (FLE et renforcement) : 1 version, la version professionnelle</w:t>
      </w:r>
      <w:r>
        <w:rPr>
          <w:rStyle w:val="eop"/>
        </w:rPr>
        <w:t> </w:t>
      </w:r>
    </w:p>
    <w:p w14:paraId="0745481F" w14:textId="77777777" w:rsidR="007E0165" w:rsidRDefault="007E0165" w:rsidP="00C027B0">
      <w:pPr>
        <w:pStyle w:val="paragraph"/>
        <w:numPr>
          <w:ilvl w:val="0"/>
          <w:numId w:val="18"/>
        </w:numPr>
        <w:ind w:left="1140" w:firstLine="0"/>
        <w:textAlignment w:val="baseline"/>
        <w:rPr>
          <w:rStyle w:val="eop"/>
        </w:rPr>
      </w:pPr>
      <w:r>
        <w:rPr>
          <w:rStyle w:val="normaltextrun"/>
        </w:rPr>
        <w:t>2 possibilités, le site 100% en français ou avec des traductions, consignes, grammaires en anglais.</w:t>
      </w:r>
      <w:r>
        <w:rPr>
          <w:rStyle w:val="eop"/>
        </w:rPr>
        <w:t> </w:t>
      </w:r>
    </w:p>
    <w:p w14:paraId="1132B661" w14:textId="52D707E4" w:rsidR="002171A1" w:rsidRPr="00C027B0" w:rsidRDefault="002171A1" w:rsidP="00C027B0">
      <w:pPr>
        <w:pStyle w:val="paragraph"/>
        <w:numPr>
          <w:ilvl w:val="0"/>
          <w:numId w:val="18"/>
        </w:numPr>
        <w:spacing w:before="0" w:beforeAutospacing="0" w:after="0" w:afterAutospacing="0"/>
        <w:jc w:val="both"/>
        <w:textAlignment w:val="baseline"/>
      </w:pPr>
      <w:r w:rsidRPr="00C027B0">
        <w:rPr>
          <w:rStyle w:val="eop"/>
          <w:rFonts w:ascii="Times" w:hAnsi="Times"/>
          <w:sz w:val="22"/>
          <w:szCs w:val="22"/>
        </w:rPr>
        <w:t>Le « Dashboard » permet de visualiser son activité sur la plateforme et de voir les badges obtenus.</w:t>
      </w:r>
    </w:p>
    <w:p w14:paraId="07EC829D" w14:textId="77777777" w:rsidR="007E0165" w:rsidRDefault="007E0165" w:rsidP="00C027B0">
      <w:pPr>
        <w:pStyle w:val="paragraph"/>
        <w:numPr>
          <w:ilvl w:val="0"/>
          <w:numId w:val="19"/>
        </w:numPr>
        <w:ind w:left="1140" w:firstLine="0"/>
        <w:textAlignment w:val="baseline"/>
      </w:pPr>
      <w:r>
        <w:rPr>
          <w:rStyle w:val="normaltextrun"/>
        </w:rPr>
        <w:t xml:space="preserve">Le journal : chaque jour, sauf le dimanche et les jours </w:t>
      </w:r>
      <w:proofErr w:type="gramStart"/>
      <w:r>
        <w:rPr>
          <w:rStyle w:val="normaltextrun"/>
        </w:rPr>
        <w:t xml:space="preserve">fériés,   </w:t>
      </w:r>
      <w:proofErr w:type="gramEnd"/>
      <w:r>
        <w:rPr>
          <w:rStyle w:val="normaltextrun"/>
        </w:rPr>
        <w:t xml:space="preserve">le site publie des articles adaptés qui suivent de près l’actualité internationale du moment. Les articles couvrent de nombreux thèmes (le monde, l’économie, le sport, le divertissement, la </w:t>
      </w:r>
      <w:proofErr w:type="gramStart"/>
      <w:r>
        <w:rPr>
          <w:rStyle w:val="normaltextrun"/>
        </w:rPr>
        <w:t>technologie..</w:t>
      </w:r>
      <w:proofErr w:type="gramEnd"/>
      <w:r>
        <w:rPr>
          <w:rStyle w:val="normaltextrun"/>
        </w:rPr>
        <w:t>), sont partiellement traduits et disposent de versions audio. Des vidéos et des podcasts accompagnés de leurs transcriptions sont régulièrement ajoutées. Les points culture constituent une ressource hebdomadaire (niveau A2) pour travailler la compréhension, le vocabulaire et la grammaire. </w:t>
      </w:r>
      <w:r>
        <w:rPr>
          <w:rStyle w:val="eop"/>
        </w:rPr>
        <w:t> </w:t>
      </w:r>
    </w:p>
    <w:p w14:paraId="175B811A" w14:textId="77777777" w:rsidR="007E0165" w:rsidRDefault="007E0165" w:rsidP="00C027B0">
      <w:pPr>
        <w:pStyle w:val="paragraph"/>
        <w:numPr>
          <w:ilvl w:val="0"/>
          <w:numId w:val="20"/>
        </w:numPr>
        <w:ind w:left="1140" w:firstLine="0"/>
        <w:textAlignment w:val="baseline"/>
      </w:pPr>
      <w:r>
        <w:rPr>
          <w:rStyle w:val="normaltextrun"/>
        </w:rPr>
        <w:t>Les exercices et test. Chaque exercice dispose d’une page de correction.</w:t>
      </w:r>
      <w:r>
        <w:rPr>
          <w:rStyle w:val="eop"/>
        </w:rPr>
        <w:t> </w:t>
      </w:r>
    </w:p>
    <w:p w14:paraId="2C748189" w14:textId="77777777" w:rsidR="007E0165" w:rsidRDefault="007E0165" w:rsidP="00C027B0">
      <w:pPr>
        <w:pStyle w:val="paragraph"/>
        <w:numPr>
          <w:ilvl w:val="0"/>
          <w:numId w:val="21"/>
        </w:numPr>
        <w:ind w:left="1140" w:firstLine="0"/>
        <w:textAlignment w:val="baseline"/>
      </w:pPr>
      <w:r>
        <w:rPr>
          <w:rStyle w:val="normaltextrun"/>
        </w:rPr>
        <w:t>Divers outils pour faciliter l'expression orale</w:t>
      </w:r>
      <w:r>
        <w:rPr>
          <w:rStyle w:val="eop"/>
        </w:rPr>
        <w:t> </w:t>
      </w:r>
    </w:p>
    <w:p w14:paraId="0C9A3C5D" w14:textId="77777777" w:rsidR="007E0165" w:rsidRDefault="007E0165" w:rsidP="00C027B0">
      <w:pPr>
        <w:pStyle w:val="paragraph"/>
        <w:numPr>
          <w:ilvl w:val="0"/>
          <w:numId w:val="22"/>
        </w:numPr>
        <w:ind w:left="1140" w:firstLine="0"/>
        <w:textAlignment w:val="baseline"/>
      </w:pPr>
      <w:r>
        <w:rPr>
          <w:rStyle w:val="normaltextrun"/>
        </w:rPr>
        <w:t>Un espace professionnel qui rassemble :</w:t>
      </w:r>
      <w:r>
        <w:rPr>
          <w:rStyle w:val="eop"/>
        </w:rPr>
        <w:t> </w:t>
      </w:r>
    </w:p>
    <w:p w14:paraId="140A7C3A" w14:textId="77777777" w:rsidR="007E0165" w:rsidRDefault="007E0165" w:rsidP="007E0165">
      <w:pPr>
        <w:pStyle w:val="paragraph"/>
        <w:ind w:left="705"/>
        <w:textAlignment w:val="baseline"/>
      </w:pPr>
      <w:r>
        <w:rPr>
          <w:rStyle w:val="normaltextrun"/>
        </w:rPr>
        <w:t>- des lexiques des métiers</w:t>
      </w:r>
      <w:r>
        <w:rPr>
          <w:rStyle w:val="eop"/>
        </w:rPr>
        <w:t> </w:t>
      </w:r>
    </w:p>
    <w:p w14:paraId="714C78A3" w14:textId="77777777" w:rsidR="007E0165" w:rsidRDefault="007E0165" w:rsidP="007E0165">
      <w:pPr>
        <w:pStyle w:val="paragraph"/>
        <w:ind w:left="705"/>
        <w:textAlignment w:val="baseline"/>
      </w:pPr>
      <w:r>
        <w:rPr>
          <w:rStyle w:val="normaltextrun"/>
        </w:rPr>
        <w:t xml:space="preserve">- un traitement de texte intégré </w:t>
      </w:r>
      <w:proofErr w:type="spellStart"/>
      <w:r>
        <w:rPr>
          <w:rStyle w:val="normaltextrun"/>
        </w:rPr>
        <w:t>MyWord</w:t>
      </w:r>
      <w:proofErr w:type="spellEnd"/>
      <w:r>
        <w:rPr>
          <w:rStyle w:val="normaltextrun"/>
        </w:rPr>
        <w:t xml:space="preserve"> qui permet de travailler sur la réalisation de courriers ou d’e-mails professionnels</w:t>
      </w:r>
      <w:r>
        <w:rPr>
          <w:rStyle w:val="eop"/>
        </w:rPr>
        <w:t> </w:t>
      </w:r>
    </w:p>
    <w:p w14:paraId="1DBCEE91" w14:textId="77777777" w:rsidR="007E0165" w:rsidRDefault="007E0165" w:rsidP="007E0165">
      <w:pPr>
        <w:pStyle w:val="paragraph"/>
        <w:ind w:left="705"/>
        <w:textAlignment w:val="baseline"/>
      </w:pPr>
      <w:r>
        <w:rPr>
          <w:rStyle w:val="normaltextrun"/>
        </w:rPr>
        <w:lastRenderedPageBreak/>
        <w:t>- des kits permettant de travailler les phrases les plus importantes dans une situation donnée (répondre au téléphone, accueillir une personne, assister à une réunion…</w:t>
      </w:r>
      <w:r>
        <w:rPr>
          <w:rStyle w:val="eop"/>
        </w:rPr>
        <w:t> </w:t>
      </w:r>
    </w:p>
    <w:p w14:paraId="7418F322" w14:textId="77777777" w:rsidR="007E0165" w:rsidRDefault="007E0165" w:rsidP="00C027B0">
      <w:pPr>
        <w:pStyle w:val="paragraph"/>
        <w:numPr>
          <w:ilvl w:val="0"/>
          <w:numId w:val="23"/>
        </w:numPr>
        <w:ind w:left="1080" w:firstLine="0"/>
        <w:textAlignment w:val="baseline"/>
      </w:pPr>
      <w:r>
        <w:rPr>
          <w:rStyle w:val="normaltextrun"/>
        </w:rPr>
        <w:t xml:space="preserve">Les </w:t>
      </w:r>
      <w:proofErr w:type="gramStart"/>
      <w:r>
        <w:rPr>
          <w:rStyle w:val="normaltextrun"/>
        </w:rPr>
        <w:t>devoirs:</w:t>
      </w:r>
      <w:proofErr w:type="gramEnd"/>
      <w:r>
        <w:rPr>
          <w:rStyle w:val="normaltextrun"/>
        </w:rPr>
        <w:t xml:space="preserve"> l’emplacement sur lequel l'étudiant(e) retrouve les ressources  (exercices, forum) ou les programmes créés pour lui.</w:t>
      </w:r>
      <w:r>
        <w:rPr>
          <w:rStyle w:val="eop"/>
        </w:rPr>
        <w:t> </w:t>
      </w:r>
    </w:p>
    <w:p w14:paraId="7C3463F9" w14:textId="77777777" w:rsidR="007E0165" w:rsidRDefault="007E0165" w:rsidP="00C027B0">
      <w:pPr>
        <w:pStyle w:val="paragraph"/>
        <w:numPr>
          <w:ilvl w:val="0"/>
          <w:numId w:val="24"/>
        </w:numPr>
        <w:ind w:left="1080" w:firstLine="0"/>
        <w:textAlignment w:val="baseline"/>
      </w:pPr>
      <w:r>
        <w:rPr>
          <w:rStyle w:val="normaltextrun"/>
        </w:rPr>
        <w:t>Les ressources : aide à la prononciation, fiches de grammaire, fiches de vocabulaire courant </w:t>
      </w:r>
      <w:r>
        <w:rPr>
          <w:rStyle w:val="eop"/>
        </w:rPr>
        <w:t> </w:t>
      </w:r>
    </w:p>
    <w:p w14:paraId="00EC34C8" w14:textId="77777777" w:rsidR="007E0165" w:rsidRDefault="007E0165" w:rsidP="00C027B0">
      <w:pPr>
        <w:pStyle w:val="paragraph"/>
        <w:numPr>
          <w:ilvl w:val="0"/>
          <w:numId w:val="25"/>
        </w:numPr>
        <w:ind w:left="1080" w:firstLine="0"/>
        <w:textAlignment w:val="baseline"/>
      </w:pPr>
      <w:r>
        <w:rPr>
          <w:rStyle w:val="normaltextrun"/>
        </w:rPr>
        <w:t>Fonction « Editor » : module de création de documents. Possibilité de créer des programmes et des ressources (exercices, forum) en local, à destination d’une communauté si création de comptes individuels par les enseignants.</w:t>
      </w:r>
      <w:r>
        <w:rPr>
          <w:rStyle w:val="eop"/>
        </w:rPr>
        <w:t> </w:t>
      </w:r>
    </w:p>
    <w:p w14:paraId="00B190BC" w14:textId="77777777" w:rsidR="007E0165" w:rsidRDefault="007E0165" w:rsidP="00C027B0">
      <w:pPr>
        <w:pStyle w:val="paragraph"/>
        <w:numPr>
          <w:ilvl w:val="0"/>
          <w:numId w:val="26"/>
        </w:numPr>
        <w:ind w:left="1080" w:firstLine="0"/>
        <w:textAlignment w:val="baseline"/>
      </w:pPr>
      <w:r>
        <w:rPr>
          <w:rStyle w:val="normaltextrun"/>
        </w:rPr>
        <w:t>Fonction « Gestion » pour créer des comptes et accéder aux statistiques.</w:t>
      </w:r>
      <w:r>
        <w:rPr>
          <w:rStyle w:val="eop"/>
        </w:rPr>
        <w:t> </w:t>
      </w:r>
    </w:p>
    <w:p w14:paraId="370A38FE" w14:textId="77777777" w:rsidR="007E0165" w:rsidRDefault="007E0165" w:rsidP="00C027B0">
      <w:pPr>
        <w:pStyle w:val="paragraph"/>
        <w:numPr>
          <w:ilvl w:val="0"/>
          <w:numId w:val="27"/>
        </w:numPr>
        <w:ind w:left="1080" w:firstLine="0"/>
        <w:textAlignment w:val="baseline"/>
      </w:pPr>
      <w:r>
        <w:rPr>
          <w:rStyle w:val="normaltextrun"/>
        </w:rPr>
        <w:t>Fonction filtre pour sélectionner des ressources par compétence et par situation, en fonction de son niveau.</w:t>
      </w:r>
      <w:r>
        <w:rPr>
          <w:rStyle w:val="eop"/>
        </w:rPr>
        <w:t> </w:t>
      </w: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16250D56" w14:textId="6ABD9C63" w:rsidR="604609E1" w:rsidRDefault="604609E1" w:rsidP="604609E1">
      <w:pPr>
        <w:jc w:val="both"/>
        <w:rPr>
          <w:rFonts w:ascii="Times" w:hAnsi="Times"/>
          <w:sz w:val="22"/>
          <w:szCs w:val="22"/>
        </w:rPr>
      </w:pPr>
    </w:p>
    <w:sectPr w:rsidR="604609E1" w:rsidSect="001417F7">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877F" w14:textId="77777777" w:rsidR="00E47295" w:rsidRDefault="00E47295">
      <w:r>
        <w:separator/>
      </w:r>
    </w:p>
  </w:endnote>
  <w:endnote w:type="continuationSeparator" w:id="0">
    <w:p w14:paraId="31248E44" w14:textId="77777777" w:rsidR="00E47295" w:rsidRDefault="00E47295">
      <w:r>
        <w:continuationSeparator/>
      </w:r>
    </w:p>
  </w:endnote>
  <w:endnote w:type="continuationNotice" w:id="1">
    <w:p w14:paraId="60B6FAFD" w14:textId="77777777" w:rsidR="00E47295" w:rsidRDefault="00E47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5F354" w14:textId="77777777" w:rsidR="00E47295" w:rsidRDefault="00E47295">
      <w:r>
        <w:separator/>
      </w:r>
    </w:p>
  </w:footnote>
  <w:footnote w:type="continuationSeparator" w:id="0">
    <w:p w14:paraId="56088629" w14:textId="77777777" w:rsidR="00E47295" w:rsidRDefault="00E47295">
      <w:r>
        <w:continuationSeparator/>
      </w:r>
    </w:p>
  </w:footnote>
  <w:footnote w:type="continuationNotice" w:id="1">
    <w:p w14:paraId="17B83390" w14:textId="77777777" w:rsidR="00E47295" w:rsidRDefault="00E47295"/>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4">
    <w:p w14:paraId="2F62814D" w14:textId="519B8EE3" w:rsidR="005C56B7" w:rsidRPr="00C32C58" w:rsidRDefault="005C56B7">
      <w:pPr>
        <w:pStyle w:val="Notedebasdepage"/>
      </w:pPr>
      <w:r>
        <w:rPr>
          <w:rStyle w:val="Appelnotedebasdep"/>
        </w:rPr>
        <w:footnoteRef/>
      </w:r>
      <w:r w:rsidRPr="00C32C58">
        <w:t xml:space="preserve"> </w:t>
      </w:r>
      <w:hyperlink r:id="rId4" w:history="1">
        <w:r w:rsidR="00C32C58" w:rsidRPr="00C32C58">
          <w:rPr>
            <w:rStyle w:val="Lienhypertexte"/>
          </w:rPr>
          <w:t>https://www.niso.org/publications/z3988-2004-r2010</w:t>
        </w:r>
      </w:hyperlink>
      <w:r w:rsidR="00C32C58" w:rsidRPr="00C32C58">
        <w:t xml:space="preserve"> (consult</w:t>
      </w:r>
      <w:r w:rsidR="00C32C58" w:rsidRPr="00CA18CE">
        <w:t xml:space="preserve">é </w:t>
      </w:r>
      <w:r w:rsidR="00C32C58">
        <w:t>en mars 2024)</w:t>
      </w:r>
    </w:p>
  </w:footnote>
  <w:footnote w:id="5">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1A05" w14:textId="19CDD03D" w:rsidR="00344047" w:rsidRDefault="00F058A0">
    <w:pPr>
      <w:pStyle w:val="En-tte"/>
      <w:rPr>
        <w:rFonts w:ascii="Arial" w:hAnsi="Arial" w:cs="Arial"/>
        <w:sz w:val="18"/>
        <w:szCs w:val="18"/>
      </w:rPr>
    </w:pPr>
    <w:r>
      <w:rPr>
        <w:rFonts w:ascii="Arial" w:hAnsi="Arial" w:cs="Arial"/>
        <w:sz w:val="18"/>
        <w:szCs w:val="18"/>
      </w:rPr>
      <w:t>Couperin – Licence-type 202</w:t>
    </w:r>
    <w:r w:rsidR="00CE2B7A">
      <w:rPr>
        <w:rFonts w:ascii="Arial" w:hAnsi="Arial" w:cs="Arial"/>
        <w:sz w:val="18"/>
        <w:szCs w:val="18"/>
      </w:rPr>
      <w:t>5</w:t>
    </w:r>
    <w:r w:rsidR="00211602">
      <w:rPr>
        <w:rFonts w:ascii="Arial" w:hAnsi="Arial" w:cs="Arial"/>
        <w:sz w:val="18"/>
        <w:szCs w:val="18"/>
      </w:rPr>
      <w:t xml:space="preserve"> </w:t>
    </w:r>
    <w:r w:rsidR="003507C9">
      <w:rPr>
        <w:rFonts w:ascii="Arial" w:hAnsi="Arial" w:cs="Arial"/>
        <w:sz w:val="18"/>
        <w:szCs w:val="18"/>
      </w:rPr>
      <w:t>POUR LE NEGOCIATEUR</w:t>
    </w:r>
    <w:r w:rsidR="00211602">
      <w:rPr>
        <w:rFonts w:ascii="Arial" w:hAnsi="Arial" w:cs="Arial"/>
        <w:sz w:val="18"/>
        <w:szCs w:val="18"/>
      </w:rPr>
      <w:t>,</w:t>
    </w:r>
    <w:r w:rsidR="003507C9">
      <w:rPr>
        <w:rFonts w:ascii="Arial" w:hAnsi="Arial" w:cs="Arial"/>
        <w:sz w:val="18"/>
        <w:szCs w:val="18"/>
      </w:rPr>
      <w:t xml:space="preserve"> </w:t>
    </w:r>
    <w:r w:rsidR="00CE06E7">
      <w:rPr>
        <w:rFonts w:ascii="Arial" w:hAnsi="Arial" w:cs="Arial"/>
        <w:sz w:val="18"/>
        <w:szCs w:val="18"/>
      </w:rPr>
      <w:t xml:space="preserve"> </w:t>
    </w:r>
    <w:r w:rsidR="00AF58CB">
      <w:rPr>
        <w:rFonts w:ascii="Arial" w:hAnsi="Arial" w:cs="Arial"/>
        <w:sz w:val="18"/>
        <w:szCs w:val="18"/>
      </w:rPr>
      <w:t xml:space="preserve">dernière mise à jour : </w:t>
    </w:r>
    <w:r w:rsidR="00CE2B7A">
      <w:rPr>
        <w:rFonts w:ascii="Arial" w:hAnsi="Arial" w:cs="Arial"/>
        <w:sz w:val="18"/>
        <w:szCs w:val="18"/>
      </w:rPr>
      <w:t xml:space="preserve">18 mars </w:t>
    </w:r>
    <w:r w:rsidR="008A4B9E">
      <w:rPr>
        <w:rFonts w:ascii="Arial" w:hAnsi="Arial" w:cs="Arial"/>
        <w:sz w:val="18"/>
        <w:szCs w:val="18"/>
      </w:rPr>
      <w:t>2024</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6250"/>
    <w:multiLevelType w:val="multilevel"/>
    <w:tmpl w:val="E0CC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69D"/>
    <w:multiLevelType w:val="multilevel"/>
    <w:tmpl w:val="75B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0039"/>
    <w:multiLevelType w:val="multilevel"/>
    <w:tmpl w:val="91A85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1460"/>
    <w:multiLevelType w:val="multilevel"/>
    <w:tmpl w:val="CDA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56298"/>
    <w:multiLevelType w:val="multilevel"/>
    <w:tmpl w:val="74F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01924"/>
    <w:multiLevelType w:val="multilevel"/>
    <w:tmpl w:val="4624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7446B"/>
    <w:multiLevelType w:val="multilevel"/>
    <w:tmpl w:val="027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621CE"/>
    <w:multiLevelType w:val="multilevel"/>
    <w:tmpl w:val="2BF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40D03"/>
    <w:multiLevelType w:val="multilevel"/>
    <w:tmpl w:val="CF04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82FD1"/>
    <w:multiLevelType w:val="multilevel"/>
    <w:tmpl w:val="597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222EE"/>
    <w:multiLevelType w:val="multilevel"/>
    <w:tmpl w:val="83A4B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74333"/>
    <w:multiLevelType w:val="multilevel"/>
    <w:tmpl w:val="723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4A247CEF"/>
    <w:multiLevelType w:val="multilevel"/>
    <w:tmpl w:val="6992A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96277"/>
    <w:multiLevelType w:val="multilevel"/>
    <w:tmpl w:val="8E2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46CD6"/>
    <w:multiLevelType w:val="multilevel"/>
    <w:tmpl w:val="1F6E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25959"/>
    <w:multiLevelType w:val="multilevel"/>
    <w:tmpl w:val="0ED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41D0C"/>
    <w:multiLevelType w:val="multilevel"/>
    <w:tmpl w:val="3DD6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E515D"/>
    <w:multiLevelType w:val="multilevel"/>
    <w:tmpl w:val="353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C5A3A"/>
    <w:multiLevelType w:val="multilevel"/>
    <w:tmpl w:val="392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95277"/>
    <w:multiLevelType w:val="multilevel"/>
    <w:tmpl w:val="DBA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71708"/>
    <w:multiLevelType w:val="multilevel"/>
    <w:tmpl w:val="825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45B38"/>
    <w:multiLevelType w:val="multilevel"/>
    <w:tmpl w:val="857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A7D28"/>
    <w:multiLevelType w:val="multilevel"/>
    <w:tmpl w:val="8BD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93C43"/>
    <w:multiLevelType w:val="multilevel"/>
    <w:tmpl w:val="18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95306"/>
    <w:multiLevelType w:val="multilevel"/>
    <w:tmpl w:val="896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23547">
    <w:abstractNumId w:val="12"/>
  </w:num>
  <w:num w:numId="2" w16cid:durableId="1164278810">
    <w:abstractNumId w:val="13"/>
  </w:num>
  <w:num w:numId="3" w16cid:durableId="362944316">
    <w:abstractNumId w:val="8"/>
  </w:num>
  <w:num w:numId="4" w16cid:durableId="270937386">
    <w:abstractNumId w:val="2"/>
  </w:num>
  <w:num w:numId="5" w16cid:durableId="1586650642">
    <w:abstractNumId w:val="14"/>
  </w:num>
  <w:num w:numId="6" w16cid:durableId="468287059">
    <w:abstractNumId w:val="18"/>
  </w:num>
  <w:num w:numId="7" w16cid:durableId="2067144462">
    <w:abstractNumId w:val="21"/>
  </w:num>
  <w:num w:numId="8" w16cid:durableId="1157040211">
    <w:abstractNumId w:val="9"/>
  </w:num>
  <w:num w:numId="9" w16cid:durableId="818498962">
    <w:abstractNumId w:val="4"/>
  </w:num>
  <w:num w:numId="10" w16cid:durableId="248656618">
    <w:abstractNumId w:val="24"/>
  </w:num>
  <w:num w:numId="11" w16cid:durableId="1609850147">
    <w:abstractNumId w:val="23"/>
  </w:num>
  <w:num w:numId="12" w16cid:durableId="2057318237">
    <w:abstractNumId w:val="5"/>
  </w:num>
  <w:num w:numId="13" w16cid:durableId="805510371">
    <w:abstractNumId w:val="1"/>
  </w:num>
  <w:num w:numId="14" w16cid:durableId="1699233936">
    <w:abstractNumId w:val="19"/>
  </w:num>
  <w:num w:numId="15" w16cid:durableId="1841311339">
    <w:abstractNumId w:val="10"/>
  </w:num>
  <w:num w:numId="16" w16cid:durableId="1810240429">
    <w:abstractNumId w:val="17"/>
  </w:num>
  <w:num w:numId="17" w16cid:durableId="1869097002">
    <w:abstractNumId w:val="16"/>
  </w:num>
  <w:num w:numId="18" w16cid:durableId="936060968">
    <w:abstractNumId w:val="11"/>
  </w:num>
  <w:num w:numId="19" w16cid:durableId="562250678">
    <w:abstractNumId w:val="3"/>
  </w:num>
  <w:num w:numId="20" w16cid:durableId="1721590753">
    <w:abstractNumId w:val="7"/>
  </w:num>
  <w:num w:numId="21" w16cid:durableId="1620842090">
    <w:abstractNumId w:val="6"/>
  </w:num>
  <w:num w:numId="22" w16cid:durableId="903492139">
    <w:abstractNumId w:val="0"/>
  </w:num>
  <w:num w:numId="23" w16cid:durableId="1149202438">
    <w:abstractNumId w:val="25"/>
  </w:num>
  <w:num w:numId="24" w16cid:durableId="1887987632">
    <w:abstractNumId w:val="20"/>
  </w:num>
  <w:num w:numId="25" w16cid:durableId="828323817">
    <w:abstractNumId w:val="15"/>
  </w:num>
  <w:num w:numId="26" w16cid:durableId="1590504197">
    <w:abstractNumId w:val="26"/>
  </w:num>
  <w:num w:numId="27" w16cid:durableId="99530782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00EF"/>
    <w:rsid w:val="000120A8"/>
    <w:rsid w:val="0001310A"/>
    <w:rsid w:val="000133F9"/>
    <w:rsid w:val="00014A02"/>
    <w:rsid w:val="000166B5"/>
    <w:rsid w:val="00017AB4"/>
    <w:rsid w:val="00024661"/>
    <w:rsid w:val="00027124"/>
    <w:rsid w:val="00030169"/>
    <w:rsid w:val="00032D96"/>
    <w:rsid w:val="00033618"/>
    <w:rsid w:val="0003563C"/>
    <w:rsid w:val="00036231"/>
    <w:rsid w:val="000362A5"/>
    <w:rsid w:val="000376D0"/>
    <w:rsid w:val="00037D05"/>
    <w:rsid w:val="00040DCE"/>
    <w:rsid w:val="00047061"/>
    <w:rsid w:val="000513EE"/>
    <w:rsid w:val="0006107A"/>
    <w:rsid w:val="000623F8"/>
    <w:rsid w:val="00066A59"/>
    <w:rsid w:val="0007320E"/>
    <w:rsid w:val="00074D81"/>
    <w:rsid w:val="00083393"/>
    <w:rsid w:val="00083588"/>
    <w:rsid w:val="000839F5"/>
    <w:rsid w:val="00087460"/>
    <w:rsid w:val="00090AEF"/>
    <w:rsid w:val="00094A3D"/>
    <w:rsid w:val="00095128"/>
    <w:rsid w:val="000A3BCD"/>
    <w:rsid w:val="000A3BFF"/>
    <w:rsid w:val="000A4C25"/>
    <w:rsid w:val="000A5673"/>
    <w:rsid w:val="000B206B"/>
    <w:rsid w:val="000B2A87"/>
    <w:rsid w:val="000C2790"/>
    <w:rsid w:val="000D3A97"/>
    <w:rsid w:val="000E13A9"/>
    <w:rsid w:val="000E79EE"/>
    <w:rsid w:val="000F2D8A"/>
    <w:rsid w:val="000F2DBD"/>
    <w:rsid w:val="00102FE6"/>
    <w:rsid w:val="00104953"/>
    <w:rsid w:val="001064B3"/>
    <w:rsid w:val="00106ED3"/>
    <w:rsid w:val="001149FF"/>
    <w:rsid w:val="00121B4D"/>
    <w:rsid w:val="0012337E"/>
    <w:rsid w:val="001235C0"/>
    <w:rsid w:val="0012719B"/>
    <w:rsid w:val="00132470"/>
    <w:rsid w:val="00133A5F"/>
    <w:rsid w:val="001350B9"/>
    <w:rsid w:val="001356CA"/>
    <w:rsid w:val="00135AB4"/>
    <w:rsid w:val="00136E05"/>
    <w:rsid w:val="00137D6E"/>
    <w:rsid w:val="001417F7"/>
    <w:rsid w:val="00145949"/>
    <w:rsid w:val="00160C03"/>
    <w:rsid w:val="001640B9"/>
    <w:rsid w:val="00166295"/>
    <w:rsid w:val="00166C87"/>
    <w:rsid w:val="001725EF"/>
    <w:rsid w:val="00175C1B"/>
    <w:rsid w:val="00182764"/>
    <w:rsid w:val="00184E92"/>
    <w:rsid w:val="0018629B"/>
    <w:rsid w:val="001A35D7"/>
    <w:rsid w:val="001A3D80"/>
    <w:rsid w:val="001A40CE"/>
    <w:rsid w:val="001A5E75"/>
    <w:rsid w:val="001A676E"/>
    <w:rsid w:val="001A6D85"/>
    <w:rsid w:val="001B23E7"/>
    <w:rsid w:val="001B3DE5"/>
    <w:rsid w:val="001B534F"/>
    <w:rsid w:val="001B5420"/>
    <w:rsid w:val="001B6B46"/>
    <w:rsid w:val="001B7676"/>
    <w:rsid w:val="001C0B7B"/>
    <w:rsid w:val="001C256F"/>
    <w:rsid w:val="001C45F5"/>
    <w:rsid w:val="001C7BBB"/>
    <w:rsid w:val="001D1500"/>
    <w:rsid w:val="001D1E18"/>
    <w:rsid w:val="001D7380"/>
    <w:rsid w:val="001D7B9A"/>
    <w:rsid w:val="001E371B"/>
    <w:rsid w:val="001E72E0"/>
    <w:rsid w:val="001E7B94"/>
    <w:rsid w:val="001F1573"/>
    <w:rsid w:val="001F402B"/>
    <w:rsid w:val="001F56D9"/>
    <w:rsid w:val="001F6208"/>
    <w:rsid w:val="001F79D2"/>
    <w:rsid w:val="00200CE3"/>
    <w:rsid w:val="00206446"/>
    <w:rsid w:val="00210CE4"/>
    <w:rsid w:val="00211602"/>
    <w:rsid w:val="00213156"/>
    <w:rsid w:val="00217007"/>
    <w:rsid w:val="002171A1"/>
    <w:rsid w:val="00217F6D"/>
    <w:rsid w:val="00217FA5"/>
    <w:rsid w:val="00221EAF"/>
    <w:rsid w:val="00231ACB"/>
    <w:rsid w:val="00233B2D"/>
    <w:rsid w:val="00233C2B"/>
    <w:rsid w:val="0023508A"/>
    <w:rsid w:val="00236450"/>
    <w:rsid w:val="00236A49"/>
    <w:rsid w:val="0024184B"/>
    <w:rsid w:val="0024316A"/>
    <w:rsid w:val="00245D92"/>
    <w:rsid w:val="00247759"/>
    <w:rsid w:val="0025140F"/>
    <w:rsid w:val="00252CE5"/>
    <w:rsid w:val="00260C28"/>
    <w:rsid w:val="00261629"/>
    <w:rsid w:val="002656CE"/>
    <w:rsid w:val="002678CB"/>
    <w:rsid w:val="00270406"/>
    <w:rsid w:val="002731B7"/>
    <w:rsid w:val="00280B56"/>
    <w:rsid w:val="002833E1"/>
    <w:rsid w:val="00284314"/>
    <w:rsid w:val="00287D85"/>
    <w:rsid w:val="00290728"/>
    <w:rsid w:val="00294ABC"/>
    <w:rsid w:val="00294C99"/>
    <w:rsid w:val="00296BC5"/>
    <w:rsid w:val="002A02EE"/>
    <w:rsid w:val="002A1F6F"/>
    <w:rsid w:val="002A328F"/>
    <w:rsid w:val="002A50AB"/>
    <w:rsid w:val="002A674F"/>
    <w:rsid w:val="002A6F5F"/>
    <w:rsid w:val="002A7C10"/>
    <w:rsid w:val="002B1B87"/>
    <w:rsid w:val="002B2C90"/>
    <w:rsid w:val="002B4B04"/>
    <w:rsid w:val="002B6536"/>
    <w:rsid w:val="002B6F77"/>
    <w:rsid w:val="002C1BAD"/>
    <w:rsid w:val="002C6C25"/>
    <w:rsid w:val="002D45A9"/>
    <w:rsid w:val="002D4858"/>
    <w:rsid w:val="002D7EC2"/>
    <w:rsid w:val="002E39E6"/>
    <w:rsid w:val="002E4B76"/>
    <w:rsid w:val="002E6BE5"/>
    <w:rsid w:val="002F02B3"/>
    <w:rsid w:val="002F1F81"/>
    <w:rsid w:val="002F54C9"/>
    <w:rsid w:val="00300328"/>
    <w:rsid w:val="003003E4"/>
    <w:rsid w:val="003006BC"/>
    <w:rsid w:val="00300E52"/>
    <w:rsid w:val="00302C82"/>
    <w:rsid w:val="00304B14"/>
    <w:rsid w:val="00305334"/>
    <w:rsid w:val="00306D02"/>
    <w:rsid w:val="00306EEC"/>
    <w:rsid w:val="0030718E"/>
    <w:rsid w:val="00307749"/>
    <w:rsid w:val="00311DCF"/>
    <w:rsid w:val="00313893"/>
    <w:rsid w:val="00317808"/>
    <w:rsid w:val="00320F54"/>
    <w:rsid w:val="003216B2"/>
    <w:rsid w:val="003224BA"/>
    <w:rsid w:val="00324B3A"/>
    <w:rsid w:val="00327C5B"/>
    <w:rsid w:val="00334ED9"/>
    <w:rsid w:val="003355F1"/>
    <w:rsid w:val="00344047"/>
    <w:rsid w:val="00346CCA"/>
    <w:rsid w:val="003507C9"/>
    <w:rsid w:val="00350BEF"/>
    <w:rsid w:val="00352465"/>
    <w:rsid w:val="00355175"/>
    <w:rsid w:val="00355474"/>
    <w:rsid w:val="00355865"/>
    <w:rsid w:val="003566C1"/>
    <w:rsid w:val="0035672A"/>
    <w:rsid w:val="003642F8"/>
    <w:rsid w:val="00366DDB"/>
    <w:rsid w:val="0037037B"/>
    <w:rsid w:val="003711C7"/>
    <w:rsid w:val="00380C88"/>
    <w:rsid w:val="00380DCA"/>
    <w:rsid w:val="003825E6"/>
    <w:rsid w:val="00385432"/>
    <w:rsid w:val="00385BB3"/>
    <w:rsid w:val="00386E6B"/>
    <w:rsid w:val="00387190"/>
    <w:rsid w:val="00394EF5"/>
    <w:rsid w:val="0039674F"/>
    <w:rsid w:val="00397DDE"/>
    <w:rsid w:val="003A111A"/>
    <w:rsid w:val="003A187F"/>
    <w:rsid w:val="003A3960"/>
    <w:rsid w:val="003A417D"/>
    <w:rsid w:val="003A526C"/>
    <w:rsid w:val="003A52E3"/>
    <w:rsid w:val="003A536C"/>
    <w:rsid w:val="003A695A"/>
    <w:rsid w:val="003B1E2F"/>
    <w:rsid w:val="003B2FBE"/>
    <w:rsid w:val="003B52F7"/>
    <w:rsid w:val="003B615D"/>
    <w:rsid w:val="003C02F4"/>
    <w:rsid w:val="003C1A46"/>
    <w:rsid w:val="003D0687"/>
    <w:rsid w:val="003D149D"/>
    <w:rsid w:val="003D546B"/>
    <w:rsid w:val="003E35CD"/>
    <w:rsid w:val="003E4657"/>
    <w:rsid w:val="003E5CC0"/>
    <w:rsid w:val="003E5EA0"/>
    <w:rsid w:val="004005B2"/>
    <w:rsid w:val="00400626"/>
    <w:rsid w:val="00401DBF"/>
    <w:rsid w:val="004060B4"/>
    <w:rsid w:val="00407008"/>
    <w:rsid w:val="00407687"/>
    <w:rsid w:val="00407FD8"/>
    <w:rsid w:val="00415699"/>
    <w:rsid w:val="00415782"/>
    <w:rsid w:val="004209F5"/>
    <w:rsid w:val="00424D14"/>
    <w:rsid w:val="00427BE8"/>
    <w:rsid w:val="00427FE0"/>
    <w:rsid w:val="00431235"/>
    <w:rsid w:val="00432D40"/>
    <w:rsid w:val="00435B10"/>
    <w:rsid w:val="004368FD"/>
    <w:rsid w:val="004473C8"/>
    <w:rsid w:val="0044786F"/>
    <w:rsid w:val="00450E30"/>
    <w:rsid w:val="00455AF4"/>
    <w:rsid w:val="00456964"/>
    <w:rsid w:val="004572AA"/>
    <w:rsid w:val="00457A09"/>
    <w:rsid w:val="00461AEA"/>
    <w:rsid w:val="0046374A"/>
    <w:rsid w:val="0046449D"/>
    <w:rsid w:val="00473E9A"/>
    <w:rsid w:val="00482208"/>
    <w:rsid w:val="0048230E"/>
    <w:rsid w:val="00483541"/>
    <w:rsid w:val="00485C53"/>
    <w:rsid w:val="00487665"/>
    <w:rsid w:val="00487C81"/>
    <w:rsid w:val="00491B54"/>
    <w:rsid w:val="00493DD6"/>
    <w:rsid w:val="00496320"/>
    <w:rsid w:val="004A0BFB"/>
    <w:rsid w:val="004A318B"/>
    <w:rsid w:val="004A6CE1"/>
    <w:rsid w:val="004B4AC2"/>
    <w:rsid w:val="004B4B03"/>
    <w:rsid w:val="004B6DB6"/>
    <w:rsid w:val="004B7AB1"/>
    <w:rsid w:val="004B7D31"/>
    <w:rsid w:val="004C0CD1"/>
    <w:rsid w:val="004C1E0D"/>
    <w:rsid w:val="004C1E14"/>
    <w:rsid w:val="004C4D6F"/>
    <w:rsid w:val="004C5BAF"/>
    <w:rsid w:val="004C6183"/>
    <w:rsid w:val="004D1613"/>
    <w:rsid w:val="004D21E6"/>
    <w:rsid w:val="004E1975"/>
    <w:rsid w:val="004F180E"/>
    <w:rsid w:val="004F1CDA"/>
    <w:rsid w:val="004F3E7E"/>
    <w:rsid w:val="004F7446"/>
    <w:rsid w:val="0050164F"/>
    <w:rsid w:val="005062EA"/>
    <w:rsid w:val="00510BDD"/>
    <w:rsid w:val="00514051"/>
    <w:rsid w:val="00514AD3"/>
    <w:rsid w:val="0052104C"/>
    <w:rsid w:val="00530BD1"/>
    <w:rsid w:val="00532575"/>
    <w:rsid w:val="005403DD"/>
    <w:rsid w:val="00541550"/>
    <w:rsid w:val="00543FE0"/>
    <w:rsid w:val="00544246"/>
    <w:rsid w:val="00545CC4"/>
    <w:rsid w:val="00547A30"/>
    <w:rsid w:val="00550CD1"/>
    <w:rsid w:val="00552A42"/>
    <w:rsid w:val="00554A59"/>
    <w:rsid w:val="00557D63"/>
    <w:rsid w:val="00560B5F"/>
    <w:rsid w:val="00562712"/>
    <w:rsid w:val="00564E71"/>
    <w:rsid w:val="00565070"/>
    <w:rsid w:val="005703B9"/>
    <w:rsid w:val="005731FD"/>
    <w:rsid w:val="00575F93"/>
    <w:rsid w:val="00577161"/>
    <w:rsid w:val="005775A3"/>
    <w:rsid w:val="00577A6E"/>
    <w:rsid w:val="00580625"/>
    <w:rsid w:val="0058074C"/>
    <w:rsid w:val="00580F20"/>
    <w:rsid w:val="005828E5"/>
    <w:rsid w:val="00584937"/>
    <w:rsid w:val="00591371"/>
    <w:rsid w:val="00596252"/>
    <w:rsid w:val="0059785A"/>
    <w:rsid w:val="005A2042"/>
    <w:rsid w:val="005B2390"/>
    <w:rsid w:val="005C05C8"/>
    <w:rsid w:val="005C0CDD"/>
    <w:rsid w:val="005C113B"/>
    <w:rsid w:val="005C3D4D"/>
    <w:rsid w:val="005C5413"/>
    <w:rsid w:val="005C56B7"/>
    <w:rsid w:val="005C7FDA"/>
    <w:rsid w:val="005D2BC4"/>
    <w:rsid w:val="005E2003"/>
    <w:rsid w:val="005E315E"/>
    <w:rsid w:val="005E382C"/>
    <w:rsid w:val="005E44DD"/>
    <w:rsid w:val="005E6ECA"/>
    <w:rsid w:val="005E7A3C"/>
    <w:rsid w:val="005F164C"/>
    <w:rsid w:val="005F6BC1"/>
    <w:rsid w:val="005F7CEB"/>
    <w:rsid w:val="00603B89"/>
    <w:rsid w:val="00611FB6"/>
    <w:rsid w:val="0061338C"/>
    <w:rsid w:val="0061401F"/>
    <w:rsid w:val="00614E4E"/>
    <w:rsid w:val="006156C7"/>
    <w:rsid w:val="0061768F"/>
    <w:rsid w:val="006217BB"/>
    <w:rsid w:val="00627EC6"/>
    <w:rsid w:val="006313CE"/>
    <w:rsid w:val="00633DD5"/>
    <w:rsid w:val="00634072"/>
    <w:rsid w:val="00634D3E"/>
    <w:rsid w:val="00635419"/>
    <w:rsid w:val="00635F54"/>
    <w:rsid w:val="0063725B"/>
    <w:rsid w:val="00643E59"/>
    <w:rsid w:val="00644ABC"/>
    <w:rsid w:val="00654064"/>
    <w:rsid w:val="00654387"/>
    <w:rsid w:val="00656DF4"/>
    <w:rsid w:val="00660AFE"/>
    <w:rsid w:val="00660E29"/>
    <w:rsid w:val="00662BC0"/>
    <w:rsid w:val="00662EE1"/>
    <w:rsid w:val="00675B38"/>
    <w:rsid w:val="006767C8"/>
    <w:rsid w:val="00677B81"/>
    <w:rsid w:val="00680968"/>
    <w:rsid w:val="00680B63"/>
    <w:rsid w:val="00683E02"/>
    <w:rsid w:val="00684B64"/>
    <w:rsid w:val="006920B7"/>
    <w:rsid w:val="00693D69"/>
    <w:rsid w:val="00694253"/>
    <w:rsid w:val="0069580A"/>
    <w:rsid w:val="006A05CE"/>
    <w:rsid w:val="006A7EDC"/>
    <w:rsid w:val="006B40BB"/>
    <w:rsid w:val="006B6A62"/>
    <w:rsid w:val="006C0802"/>
    <w:rsid w:val="006C137C"/>
    <w:rsid w:val="006C2249"/>
    <w:rsid w:val="006C3282"/>
    <w:rsid w:val="006C3BAC"/>
    <w:rsid w:val="006C7235"/>
    <w:rsid w:val="006D4C6E"/>
    <w:rsid w:val="006E0BAD"/>
    <w:rsid w:val="006E451D"/>
    <w:rsid w:val="006E719E"/>
    <w:rsid w:val="006E779F"/>
    <w:rsid w:val="006F0519"/>
    <w:rsid w:val="006F2E62"/>
    <w:rsid w:val="006F3349"/>
    <w:rsid w:val="006F3CE6"/>
    <w:rsid w:val="006F571A"/>
    <w:rsid w:val="00700EDF"/>
    <w:rsid w:val="0070266F"/>
    <w:rsid w:val="00704160"/>
    <w:rsid w:val="007074B8"/>
    <w:rsid w:val="0071121A"/>
    <w:rsid w:val="00711A73"/>
    <w:rsid w:val="0071204D"/>
    <w:rsid w:val="00712EC6"/>
    <w:rsid w:val="00716D68"/>
    <w:rsid w:val="00722D53"/>
    <w:rsid w:val="007234DC"/>
    <w:rsid w:val="00726682"/>
    <w:rsid w:val="007266F8"/>
    <w:rsid w:val="00726E78"/>
    <w:rsid w:val="00727EBA"/>
    <w:rsid w:val="00732718"/>
    <w:rsid w:val="0073455D"/>
    <w:rsid w:val="00734C74"/>
    <w:rsid w:val="00737CC3"/>
    <w:rsid w:val="00742805"/>
    <w:rsid w:val="00742D4C"/>
    <w:rsid w:val="00743D4A"/>
    <w:rsid w:val="00744231"/>
    <w:rsid w:val="007446C7"/>
    <w:rsid w:val="00744A69"/>
    <w:rsid w:val="007454C2"/>
    <w:rsid w:val="00746633"/>
    <w:rsid w:val="00751D45"/>
    <w:rsid w:val="007702DF"/>
    <w:rsid w:val="007710EE"/>
    <w:rsid w:val="00771F65"/>
    <w:rsid w:val="00772244"/>
    <w:rsid w:val="00775009"/>
    <w:rsid w:val="00780C98"/>
    <w:rsid w:val="00781A8D"/>
    <w:rsid w:val="00782F8B"/>
    <w:rsid w:val="007868EB"/>
    <w:rsid w:val="00793D91"/>
    <w:rsid w:val="0079509F"/>
    <w:rsid w:val="007952A9"/>
    <w:rsid w:val="007B0008"/>
    <w:rsid w:val="007B468A"/>
    <w:rsid w:val="007B64A7"/>
    <w:rsid w:val="007B64B3"/>
    <w:rsid w:val="007B79D2"/>
    <w:rsid w:val="007C1D3E"/>
    <w:rsid w:val="007C63BB"/>
    <w:rsid w:val="007D06A1"/>
    <w:rsid w:val="007D17BB"/>
    <w:rsid w:val="007D5AA5"/>
    <w:rsid w:val="007E0165"/>
    <w:rsid w:val="007E20B6"/>
    <w:rsid w:val="007F0315"/>
    <w:rsid w:val="007F5249"/>
    <w:rsid w:val="00822BA8"/>
    <w:rsid w:val="00824C11"/>
    <w:rsid w:val="00825B0B"/>
    <w:rsid w:val="00825D68"/>
    <w:rsid w:val="00826040"/>
    <w:rsid w:val="0083133E"/>
    <w:rsid w:val="00835891"/>
    <w:rsid w:val="00837BA2"/>
    <w:rsid w:val="00841D58"/>
    <w:rsid w:val="008472CF"/>
    <w:rsid w:val="008478EF"/>
    <w:rsid w:val="008511F0"/>
    <w:rsid w:val="0085230B"/>
    <w:rsid w:val="00852E41"/>
    <w:rsid w:val="00852FE8"/>
    <w:rsid w:val="00854FB2"/>
    <w:rsid w:val="00857B3B"/>
    <w:rsid w:val="0086132D"/>
    <w:rsid w:val="00862138"/>
    <w:rsid w:val="0087063E"/>
    <w:rsid w:val="008733D3"/>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D56DF"/>
    <w:rsid w:val="008E2E2A"/>
    <w:rsid w:val="008E4321"/>
    <w:rsid w:val="008E4BB5"/>
    <w:rsid w:val="008E743F"/>
    <w:rsid w:val="008E7497"/>
    <w:rsid w:val="008F0A11"/>
    <w:rsid w:val="008F480F"/>
    <w:rsid w:val="008F5AA3"/>
    <w:rsid w:val="008F6F6B"/>
    <w:rsid w:val="00905049"/>
    <w:rsid w:val="009071C0"/>
    <w:rsid w:val="009071CB"/>
    <w:rsid w:val="009113AC"/>
    <w:rsid w:val="009143B6"/>
    <w:rsid w:val="00916E17"/>
    <w:rsid w:val="0092573A"/>
    <w:rsid w:val="00926C13"/>
    <w:rsid w:val="00936515"/>
    <w:rsid w:val="0093763D"/>
    <w:rsid w:val="00937F28"/>
    <w:rsid w:val="0094256C"/>
    <w:rsid w:val="0094392D"/>
    <w:rsid w:val="00947D46"/>
    <w:rsid w:val="0095376A"/>
    <w:rsid w:val="00954910"/>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7F73"/>
    <w:rsid w:val="009A1817"/>
    <w:rsid w:val="009A6463"/>
    <w:rsid w:val="009A6C56"/>
    <w:rsid w:val="009B1030"/>
    <w:rsid w:val="009B6710"/>
    <w:rsid w:val="009B692E"/>
    <w:rsid w:val="009C3BBE"/>
    <w:rsid w:val="009C526C"/>
    <w:rsid w:val="009C70B2"/>
    <w:rsid w:val="009C71F0"/>
    <w:rsid w:val="009C7C08"/>
    <w:rsid w:val="009D11A6"/>
    <w:rsid w:val="009D6D35"/>
    <w:rsid w:val="009E16AE"/>
    <w:rsid w:val="009E52C6"/>
    <w:rsid w:val="009E53B2"/>
    <w:rsid w:val="009F2C15"/>
    <w:rsid w:val="009F45EF"/>
    <w:rsid w:val="009F51C4"/>
    <w:rsid w:val="00A00735"/>
    <w:rsid w:val="00A01C31"/>
    <w:rsid w:val="00A04D4E"/>
    <w:rsid w:val="00A072A9"/>
    <w:rsid w:val="00A1117E"/>
    <w:rsid w:val="00A119CD"/>
    <w:rsid w:val="00A11E27"/>
    <w:rsid w:val="00A16C1E"/>
    <w:rsid w:val="00A172CE"/>
    <w:rsid w:val="00A2007B"/>
    <w:rsid w:val="00A21EA9"/>
    <w:rsid w:val="00A23B65"/>
    <w:rsid w:val="00A24BAC"/>
    <w:rsid w:val="00A268FE"/>
    <w:rsid w:val="00A3085D"/>
    <w:rsid w:val="00A316D7"/>
    <w:rsid w:val="00A3352D"/>
    <w:rsid w:val="00A370AD"/>
    <w:rsid w:val="00A3789D"/>
    <w:rsid w:val="00A44712"/>
    <w:rsid w:val="00A44797"/>
    <w:rsid w:val="00A5040C"/>
    <w:rsid w:val="00A520EB"/>
    <w:rsid w:val="00A55EF1"/>
    <w:rsid w:val="00A623C3"/>
    <w:rsid w:val="00A734A8"/>
    <w:rsid w:val="00A76496"/>
    <w:rsid w:val="00A765D6"/>
    <w:rsid w:val="00A77BBF"/>
    <w:rsid w:val="00A819D6"/>
    <w:rsid w:val="00A81D7D"/>
    <w:rsid w:val="00A84348"/>
    <w:rsid w:val="00A8774D"/>
    <w:rsid w:val="00A91C23"/>
    <w:rsid w:val="00A92DE9"/>
    <w:rsid w:val="00A9415F"/>
    <w:rsid w:val="00AA2460"/>
    <w:rsid w:val="00AA3503"/>
    <w:rsid w:val="00AA6533"/>
    <w:rsid w:val="00AA693A"/>
    <w:rsid w:val="00AB1BAE"/>
    <w:rsid w:val="00AC5713"/>
    <w:rsid w:val="00AC7220"/>
    <w:rsid w:val="00AD089B"/>
    <w:rsid w:val="00AD16F1"/>
    <w:rsid w:val="00AD3D9E"/>
    <w:rsid w:val="00AD4F8F"/>
    <w:rsid w:val="00AD5A5F"/>
    <w:rsid w:val="00AD687A"/>
    <w:rsid w:val="00AE66E5"/>
    <w:rsid w:val="00AF17CD"/>
    <w:rsid w:val="00AF4E00"/>
    <w:rsid w:val="00AF58CB"/>
    <w:rsid w:val="00AF7DC5"/>
    <w:rsid w:val="00B00064"/>
    <w:rsid w:val="00B10596"/>
    <w:rsid w:val="00B13227"/>
    <w:rsid w:val="00B1513A"/>
    <w:rsid w:val="00B24994"/>
    <w:rsid w:val="00B24F34"/>
    <w:rsid w:val="00B256EE"/>
    <w:rsid w:val="00B30036"/>
    <w:rsid w:val="00B3573B"/>
    <w:rsid w:val="00B40C54"/>
    <w:rsid w:val="00B45E89"/>
    <w:rsid w:val="00B47098"/>
    <w:rsid w:val="00B47F81"/>
    <w:rsid w:val="00B51915"/>
    <w:rsid w:val="00B5218C"/>
    <w:rsid w:val="00B5638A"/>
    <w:rsid w:val="00B56BD4"/>
    <w:rsid w:val="00B6149B"/>
    <w:rsid w:val="00B63A1A"/>
    <w:rsid w:val="00B65B0B"/>
    <w:rsid w:val="00B670B1"/>
    <w:rsid w:val="00B7005E"/>
    <w:rsid w:val="00B77869"/>
    <w:rsid w:val="00B809E7"/>
    <w:rsid w:val="00B8324D"/>
    <w:rsid w:val="00B844C1"/>
    <w:rsid w:val="00B8472C"/>
    <w:rsid w:val="00B87DEA"/>
    <w:rsid w:val="00B9740E"/>
    <w:rsid w:val="00BA259B"/>
    <w:rsid w:val="00BA2F0E"/>
    <w:rsid w:val="00BA5B52"/>
    <w:rsid w:val="00BB54AB"/>
    <w:rsid w:val="00BB5E8A"/>
    <w:rsid w:val="00BC0040"/>
    <w:rsid w:val="00BC1819"/>
    <w:rsid w:val="00BC1DCA"/>
    <w:rsid w:val="00BC6A8A"/>
    <w:rsid w:val="00BD4384"/>
    <w:rsid w:val="00BE0EE4"/>
    <w:rsid w:val="00BE19EC"/>
    <w:rsid w:val="00BF17AE"/>
    <w:rsid w:val="00BF1902"/>
    <w:rsid w:val="00BF2369"/>
    <w:rsid w:val="00BF2603"/>
    <w:rsid w:val="00BF40D3"/>
    <w:rsid w:val="00BF4119"/>
    <w:rsid w:val="00BF6188"/>
    <w:rsid w:val="00BF689F"/>
    <w:rsid w:val="00C027B0"/>
    <w:rsid w:val="00C05BB8"/>
    <w:rsid w:val="00C06C9C"/>
    <w:rsid w:val="00C07141"/>
    <w:rsid w:val="00C11AD0"/>
    <w:rsid w:val="00C1281E"/>
    <w:rsid w:val="00C16428"/>
    <w:rsid w:val="00C203BE"/>
    <w:rsid w:val="00C20467"/>
    <w:rsid w:val="00C24806"/>
    <w:rsid w:val="00C25C22"/>
    <w:rsid w:val="00C25DDB"/>
    <w:rsid w:val="00C26A2C"/>
    <w:rsid w:val="00C278B4"/>
    <w:rsid w:val="00C31898"/>
    <w:rsid w:val="00C32046"/>
    <w:rsid w:val="00C32C58"/>
    <w:rsid w:val="00C353CA"/>
    <w:rsid w:val="00C42703"/>
    <w:rsid w:val="00C4394F"/>
    <w:rsid w:val="00C54CA1"/>
    <w:rsid w:val="00C54D9E"/>
    <w:rsid w:val="00C55A98"/>
    <w:rsid w:val="00C61802"/>
    <w:rsid w:val="00C633CE"/>
    <w:rsid w:val="00C64BFC"/>
    <w:rsid w:val="00C6714D"/>
    <w:rsid w:val="00C7215A"/>
    <w:rsid w:val="00C73649"/>
    <w:rsid w:val="00C7464A"/>
    <w:rsid w:val="00C74D6B"/>
    <w:rsid w:val="00C75D04"/>
    <w:rsid w:val="00C76BC2"/>
    <w:rsid w:val="00C772C2"/>
    <w:rsid w:val="00C87507"/>
    <w:rsid w:val="00C9162B"/>
    <w:rsid w:val="00C937AD"/>
    <w:rsid w:val="00C95717"/>
    <w:rsid w:val="00C967A3"/>
    <w:rsid w:val="00C971AF"/>
    <w:rsid w:val="00C97824"/>
    <w:rsid w:val="00C97A32"/>
    <w:rsid w:val="00CA1742"/>
    <w:rsid w:val="00CA18CE"/>
    <w:rsid w:val="00CA1BD2"/>
    <w:rsid w:val="00CA26A8"/>
    <w:rsid w:val="00CA2B94"/>
    <w:rsid w:val="00CA6074"/>
    <w:rsid w:val="00CB7B33"/>
    <w:rsid w:val="00CC0909"/>
    <w:rsid w:val="00CC3A28"/>
    <w:rsid w:val="00CC42AC"/>
    <w:rsid w:val="00CD306C"/>
    <w:rsid w:val="00CD35B3"/>
    <w:rsid w:val="00CD4CA6"/>
    <w:rsid w:val="00CD66B5"/>
    <w:rsid w:val="00CE06E7"/>
    <w:rsid w:val="00CE2B7A"/>
    <w:rsid w:val="00CE61BB"/>
    <w:rsid w:val="00CE62E2"/>
    <w:rsid w:val="00CE6386"/>
    <w:rsid w:val="00CE68EB"/>
    <w:rsid w:val="00CE7252"/>
    <w:rsid w:val="00D0629F"/>
    <w:rsid w:val="00D07A8F"/>
    <w:rsid w:val="00D12544"/>
    <w:rsid w:val="00D17149"/>
    <w:rsid w:val="00D17DCF"/>
    <w:rsid w:val="00D30E55"/>
    <w:rsid w:val="00D31673"/>
    <w:rsid w:val="00D31B35"/>
    <w:rsid w:val="00D37ED3"/>
    <w:rsid w:val="00D46A51"/>
    <w:rsid w:val="00D50CE3"/>
    <w:rsid w:val="00D55FE5"/>
    <w:rsid w:val="00D56737"/>
    <w:rsid w:val="00D57384"/>
    <w:rsid w:val="00D574E7"/>
    <w:rsid w:val="00D623FC"/>
    <w:rsid w:val="00D70D7D"/>
    <w:rsid w:val="00D828FC"/>
    <w:rsid w:val="00D874B8"/>
    <w:rsid w:val="00DA055B"/>
    <w:rsid w:val="00DA210A"/>
    <w:rsid w:val="00DA2182"/>
    <w:rsid w:val="00DA53E6"/>
    <w:rsid w:val="00DA711B"/>
    <w:rsid w:val="00DB322F"/>
    <w:rsid w:val="00DB3B6D"/>
    <w:rsid w:val="00DC25D7"/>
    <w:rsid w:val="00DC4F36"/>
    <w:rsid w:val="00DC6D32"/>
    <w:rsid w:val="00DC736B"/>
    <w:rsid w:val="00DC77DB"/>
    <w:rsid w:val="00DD31F1"/>
    <w:rsid w:val="00DD3DF7"/>
    <w:rsid w:val="00DD5876"/>
    <w:rsid w:val="00DE28B6"/>
    <w:rsid w:val="00DE2D17"/>
    <w:rsid w:val="00DE7B78"/>
    <w:rsid w:val="00DF03DD"/>
    <w:rsid w:val="00DF3493"/>
    <w:rsid w:val="00DF500E"/>
    <w:rsid w:val="00E01D62"/>
    <w:rsid w:val="00E027EB"/>
    <w:rsid w:val="00E0583B"/>
    <w:rsid w:val="00E07255"/>
    <w:rsid w:val="00E07461"/>
    <w:rsid w:val="00E13D72"/>
    <w:rsid w:val="00E15CC5"/>
    <w:rsid w:val="00E20F12"/>
    <w:rsid w:val="00E25FA8"/>
    <w:rsid w:val="00E40608"/>
    <w:rsid w:val="00E4105B"/>
    <w:rsid w:val="00E446A4"/>
    <w:rsid w:val="00E44981"/>
    <w:rsid w:val="00E46BBF"/>
    <w:rsid w:val="00E47295"/>
    <w:rsid w:val="00E55096"/>
    <w:rsid w:val="00E650BC"/>
    <w:rsid w:val="00E65F47"/>
    <w:rsid w:val="00E76196"/>
    <w:rsid w:val="00E80B63"/>
    <w:rsid w:val="00E82188"/>
    <w:rsid w:val="00E83147"/>
    <w:rsid w:val="00E83DE6"/>
    <w:rsid w:val="00E84200"/>
    <w:rsid w:val="00E85CA4"/>
    <w:rsid w:val="00E874D7"/>
    <w:rsid w:val="00E91D60"/>
    <w:rsid w:val="00E970D1"/>
    <w:rsid w:val="00E97B5D"/>
    <w:rsid w:val="00EA2ECB"/>
    <w:rsid w:val="00EB541F"/>
    <w:rsid w:val="00EB66FC"/>
    <w:rsid w:val="00EC0442"/>
    <w:rsid w:val="00EC1DC7"/>
    <w:rsid w:val="00EC3851"/>
    <w:rsid w:val="00EC60A0"/>
    <w:rsid w:val="00EC6D9E"/>
    <w:rsid w:val="00ED1D12"/>
    <w:rsid w:val="00ED2F9F"/>
    <w:rsid w:val="00ED3A53"/>
    <w:rsid w:val="00EE09E4"/>
    <w:rsid w:val="00EE12BF"/>
    <w:rsid w:val="00EE39D9"/>
    <w:rsid w:val="00EF1036"/>
    <w:rsid w:val="00EF4837"/>
    <w:rsid w:val="00EF6A79"/>
    <w:rsid w:val="00F003E3"/>
    <w:rsid w:val="00F022DA"/>
    <w:rsid w:val="00F057D2"/>
    <w:rsid w:val="00F058A0"/>
    <w:rsid w:val="00F07329"/>
    <w:rsid w:val="00F115CE"/>
    <w:rsid w:val="00F11710"/>
    <w:rsid w:val="00F12981"/>
    <w:rsid w:val="00F131BC"/>
    <w:rsid w:val="00F15AAB"/>
    <w:rsid w:val="00F174D6"/>
    <w:rsid w:val="00F20311"/>
    <w:rsid w:val="00F268E0"/>
    <w:rsid w:val="00F31F19"/>
    <w:rsid w:val="00F342A9"/>
    <w:rsid w:val="00F348AA"/>
    <w:rsid w:val="00F354AD"/>
    <w:rsid w:val="00F416CA"/>
    <w:rsid w:val="00F42F12"/>
    <w:rsid w:val="00F45CE6"/>
    <w:rsid w:val="00F4621B"/>
    <w:rsid w:val="00F50732"/>
    <w:rsid w:val="00F52206"/>
    <w:rsid w:val="00F523D9"/>
    <w:rsid w:val="00F5251A"/>
    <w:rsid w:val="00F56B19"/>
    <w:rsid w:val="00F5795B"/>
    <w:rsid w:val="00F57C28"/>
    <w:rsid w:val="00F60F06"/>
    <w:rsid w:val="00F6133D"/>
    <w:rsid w:val="00F63F58"/>
    <w:rsid w:val="00F71640"/>
    <w:rsid w:val="00F72396"/>
    <w:rsid w:val="00F73A3E"/>
    <w:rsid w:val="00F772E4"/>
    <w:rsid w:val="00F84107"/>
    <w:rsid w:val="00F84CD6"/>
    <w:rsid w:val="00F85336"/>
    <w:rsid w:val="00F95F90"/>
    <w:rsid w:val="00F96A6A"/>
    <w:rsid w:val="00FA3A66"/>
    <w:rsid w:val="00FA5737"/>
    <w:rsid w:val="00FA6A0B"/>
    <w:rsid w:val="00FB0C4A"/>
    <w:rsid w:val="00FB2A34"/>
    <w:rsid w:val="00FB4562"/>
    <w:rsid w:val="00FC4E4A"/>
    <w:rsid w:val="00FD70B0"/>
    <w:rsid w:val="00FE1980"/>
    <w:rsid w:val="00FE19FC"/>
    <w:rsid w:val="00FE2978"/>
    <w:rsid w:val="00FE442B"/>
    <w:rsid w:val="00FE7D50"/>
    <w:rsid w:val="00FF061A"/>
    <w:rsid w:val="00FF1715"/>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2"/>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AA2460"/>
  </w:style>
  <w:style w:type="paragraph" w:customStyle="1" w:styleId="paragraph">
    <w:name w:val="paragraph"/>
    <w:basedOn w:val="Normal"/>
    <w:rsid w:val="00FE442B"/>
    <w:pPr>
      <w:spacing w:before="100" w:beforeAutospacing="1" w:after="100" w:afterAutospacing="1"/>
    </w:pPr>
    <w:rPr>
      <w:sz w:val="24"/>
      <w:szCs w:val="24"/>
    </w:rPr>
  </w:style>
  <w:style w:type="character" w:customStyle="1" w:styleId="eop">
    <w:name w:val="eop"/>
    <w:basedOn w:val="Policepardfaut"/>
    <w:rsid w:val="00FE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574">
      <w:bodyDiv w:val="1"/>
      <w:marLeft w:val="0"/>
      <w:marRight w:val="0"/>
      <w:marTop w:val="0"/>
      <w:marBottom w:val="0"/>
      <w:divBdr>
        <w:top w:val="none" w:sz="0" w:space="0" w:color="auto"/>
        <w:left w:val="none" w:sz="0" w:space="0" w:color="auto"/>
        <w:bottom w:val="none" w:sz="0" w:space="0" w:color="auto"/>
        <w:right w:val="none" w:sz="0" w:space="0" w:color="auto"/>
      </w:divBdr>
      <w:divsChild>
        <w:div w:id="1043404521">
          <w:marLeft w:val="0"/>
          <w:marRight w:val="0"/>
          <w:marTop w:val="0"/>
          <w:marBottom w:val="0"/>
          <w:divBdr>
            <w:top w:val="none" w:sz="0" w:space="0" w:color="auto"/>
            <w:left w:val="none" w:sz="0" w:space="0" w:color="auto"/>
            <w:bottom w:val="none" w:sz="0" w:space="0" w:color="auto"/>
            <w:right w:val="none" w:sz="0" w:space="0" w:color="auto"/>
          </w:divBdr>
          <w:divsChild>
            <w:div w:id="1978488543">
              <w:marLeft w:val="0"/>
              <w:marRight w:val="0"/>
              <w:marTop w:val="0"/>
              <w:marBottom w:val="0"/>
              <w:divBdr>
                <w:top w:val="none" w:sz="0" w:space="0" w:color="auto"/>
                <w:left w:val="none" w:sz="0" w:space="0" w:color="auto"/>
                <w:bottom w:val="none" w:sz="0" w:space="0" w:color="auto"/>
                <w:right w:val="none" w:sz="0" w:space="0" w:color="auto"/>
              </w:divBdr>
              <w:divsChild>
                <w:div w:id="2127774086">
                  <w:marLeft w:val="0"/>
                  <w:marRight w:val="0"/>
                  <w:marTop w:val="0"/>
                  <w:marBottom w:val="0"/>
                  <w:divBdr>
                    <w:top w:val="none" w:sz="0" w:space="0" w:color="auto"/>
                    <w:left w:val="none" w:sz="0" w:space="0" w:color="auto"/>
                    <w:bottom w:val="none" w:sz="0" w:space="0" w:color="auto"/>
                    <w:right w:val="none" w:sz="0" w:space="0" w:color="auto"/>
                  </w:divBdr>
                </w:div>
                <w:div w:id="1297762288">
                  <w:marLeft w:val="0"/>
                  <w:marRight w:val="0"/>
                  <w:marTop w:val="0"/>
                  <w:marBottom w:val="0"/>
                  <w:divBdr>
                    <w:top w:val="none" w:sz="0" w:space="0" w:color="auto"/>
                    <w:left w:val="none" w:sz="0" w:space="0" w:color="auto"/>
                    <w:bottom w:val="none" w:sz="0" w:space="0" w:color="auto"/>
                    <w:right w:val="none" w:sz="0" w:space="0" w:color="auto"/>
                  </w:divBdr>
                </w:div>
                <w:div w:id="1368947788">
                  <w:marLeft w:val="0"/>
                  <w:marRight w:val="0"/>
                  <w:marTop w:val="0"/>
                  <w:marBottom w:val="0"/>
                  <w:divBdr>
                    <w:top w:val="none" w:sz="0" w:space="0" w:color="auto"/>
                    <w:left w:val="none" w:sz="0" w:space="0" w:color="auto"/>
                    <w:bottom w:val="none" w:sz="0" w:space="0" w:color="auto"/>
                    <w:right w:val="none" w:sz="0" w:space="0" w:color="auto"/>
                  </w:divBdr>
                </w:div>
                <w:div w:id="519316967">
                  <w:marLeft w:val="0"/>
                  <w:marRight w:val="0"/>
                  <w:marTop w:val="0"/>
                  <w:marBottom w:val="0"/>
                  <w:divBdr>
                    <w:top w:val="none" w:sz="0" w:space="0" w:color="auto"/>
                    <w:left w:val="none" w:sz="0" w:space="0" w:color="auto"/>
                    <w:bottom w:val="none" w:sz="0" w:space="0" w:color="auto"/>
                    <w:right w:val="none" w:sz="0" w:space="0" w:color="auto"/>
                  </w:divBdr>
                </w:div>
                <w:div w:id="484129600">
                  <w:marLeft w:val="0"/>
                  <w:marRight w:val="0"/>
                  <w:marTop w:val="0"/>
                  <w:marBottom w:val="0"/>
                  <w:divBdr>
                    <w:top w:val="none" w:sz="0" w:space="0" w:color="auto"/>
                    <w:left w:val="none" w:sz="0" w:space="0" w:color="auto"/>
                    <w:bottom w:val="none" w:sz="0" w:space="0" w:color="auto"/>
                    <w:right w:val="none" w:sz="0" w:space="0" w:color="auto"/>
                  </w:divBdr>
                </w:div>
                <w:div w:id="459343508">
                  <w:marLeft w:val="0"/>
                  <w:marRight w:val="0"/>
                  <w:marTop w:val="0"/>
                  <w:marBottom w:val="0"/>
                  <w:divBdr>
                    <w:top w:val="none" w:sz="0" w:space="0" w:color="auto"/>
                    <w:left w:val="none" w:sz="0" w:space="0" w:color="auto"/>
                    <w:bottom w:val="none" w:sz="0" w:space="0" w:color="auto"/>
                    <w:right w:val="none" w:sz="0" w:space="0" w:color="auto"/>
                  </w:divBdr>
                </w:div>
                <w:div w:id="1818916747">
                  <w:marLeft w:val="0"/>
                  <w:marRight w:val="0"/>
                  <w:marTop w:val="0"/>
                  <w:marBottom w:val="0"/>
                  <w:divBdr>
                    <w:top w:val="none" w:sz="0" w:space="0" w:color="auto"/>
                    <w:left w:val="none" w:sz="0" w:space="0" w:color="auto"/>
                    <w:bottom w:val="none" w:sz="0" w:space="0" w:color="auto"/>
                    <w:right w:val="none" w:sz="0" w:space="0" w:color="auto"/>
                  </w:divBdr>
                </w:div>
                <w:div w:id="278337034">
                  <w:marLeft w:val="0"/>
                  <w:marRight w:val="0"/>
                  <w:marTop w:val="0"/>
                  <w:marBottom w:val="0"/>
                  <w:divBdr>
                    <w:top w:val="none" w:sz="0" w:space="0" w:color="auto"/>
                    <w:left w:val="none" w:sz="0" w:space="0" w:color="auto"/>
                    <w:bottom w:val="none" w:sz="0" w:space="0" w:color="auto"/>
                    <w:right w:val="none" w:sz="0" w:space="0" w:color="auto"/>
                  </w:divBdr>
                </w:div>
                <w:div w:id="1556814178">
                  <w:marLeft w:val="0"/>
                  <w:marRight w:val="0"/>
                  <w:marTop w:val="0"/>
                  <w:marBottom w:val="0"/>
                  <w:divBdr>
                    <w:top w:val="none" w:sz="0" w:space="0" w:color="auto"/>
                    <w:left w:val="none" w:sz="0" w:space="0" w:color="auto"/>
                    <w:bottom w:val="none" w:sz="0" w:space="0" w:color="auto"/>
                    <w:right w:val="none" w:sz="0" w:space="0" w:color="auto"/>
                  </w:divBdr>
                </w:div>
                <w:div w:id="850144456">
                  <w:marLeft w:val="0"/>
                  <w:marRight w:val="0"/>
                  <w:marTop w:val="0"/>
                  <w:marBottom w:val="0"/>
                  <w:divBdr>
                    <w:top w:val="none" w:sz="0" w:space="0" w:color="auto"/>
                    <w:left w:val="none" w:sz="0" w:space="0" w:color="auto"/>
                    <w:bottom w:val="none" w:sz="0" w:space="0" w:color="auto"/>
                    <w:right w:val="none" w:sz="0" w:space="0" w:color="auto"/>
                  </w:divBdr>
                </w:div>
                <w:div w:id="20208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670446810">
      <w:bodyDiv w:val="1"/>
      <w:marLeft w:val="0"/>
      <w:marRight w:val="0"/>
      <w:marTop w:val="0"/>
      <w:marBottom w:val="0"/>
      <w:divBdr>
        <w:top w:val="none" w:sz="0" w:space="0" w:color="auto"/>
        <w:left w:val="none" w:sz="0" w:space="0" w:color="auto"/>
        <w:bottom w:val="none" w:sz="0" w:space="0" w:color="auto"/>
        <w:right w:val="none" w:sz="0" w:space="0" w:color="auto"/>
      </w:divBdr>
      <w:divsChild>
        <w:div w:id="533075400">
          <w:marLeft w:val="0"/>
          <w:marRight w:val="0"/>
          <w:marTop w:val="0"/>
          <w:marBottom w:val="0"/>
          <w:divBdr>
            <w:top w:val="none" w:sz="0" w:space="0" w:color="auto"/>
            <w:left w:val="none" w:sz="0" w:space="0" w:color="auto"/>
            <w:bottom w:val="none" w:sz="0" w:space="0" w:color="auto"/>
            <w:right w:val="none" w:sz="0" w:space="0" w:color="auto"/>
          </w:divBdr>
          <w:divsChild>
            <w:div w:id="620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6109">
      <w:bodyDiv w:val="1"/>
      <w:marLeft w:val="0"/>
      <w:marRight w:val="0"/>
      <w:marTop w:val="0"/>
      <w:marBottom w:val="0"/>
      <w:divBdr>
        <w:top w:val="none" w:sz="0" w:space="0" w:color="auto"/>
        <w:left w:val="none" w:sz="0" w:space="0" w:color="auto"/>
        <w:bottom w:val="none" w:sz="0" w:space="0" w:color="auto"/>
        <w:right w:val="none" w:sz="0" w:space="0" w:color="auto"/>
      </w:divBdr>
      <w:divsChild>
        <w:div w:id="1900747262">
          <w:marLeft w:val="0"/>
          <w:marRight w:val="0"/>
          <w:marTop w:val="0"/>
          <w:marBottom w:val="0"/>
          <w:divBdr>
            <w:top w:val="none" w:sz="0" w:space="0" w:color="auto"/>
            <w:left w:val="none" w:sz="0" w:space="0" w:color="auto"/>
            <w:bottom w:val="none" w:sz="0" w:space="0" w:color="auto"/>
            <w:right w:val="none" w:sz="0" w:space="0" w:color="auto"/>
          </w:divBdr>
          <w:divsChild>
            <w:div w:id="753160253">
              <w:marLeft w:val="0"/>
              <w:marRight w:val="0"/>
              <w:marTop w:val="0"/>
              <w:marBottom w:val="0"/>
              <w:divBdr>
                <w:top w:val="none" w:sz="0" w:space="0" w:color="auto"/>
                <w:left w:val="none" w:sz="0" w:space="0" w:color="auto"/>
                <w:bottom w:val="none" w:sz="0" w:space="0" w:color="auto"/>
                <w:right w:val="none" w:sz="0" w:space="0" w:color="auto"/>
              </w:divBdr>
            </w:div>
            <w:div w:id="13570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312253302">
      <w:bodyDiv w:val="1"/>
      <w:marLeft w:val="0"/>
      <w:marRight w:val="0"/>
      <w:marTop w:val="0"/>
      <w:marBottom w:val="0"/>
      <w:divBdr>
        <w:top w:val="none" w:sz="0" w:space="0" w:color="auto"/>
        <w:left w:val="none" w:sz="0" w:space="0" w:color="auto"/>
        <w:bottom w:val="none" w:sz="0" w:space="0" w:color="auto"/>
        <w:right w:val="none" w:sz="0" w:space="0" w:color="auto"/>
      </w:divBdr>
      <w:divsChild>
        <w:div w:id="1689017626">
          <w:marLeft w:val="0"/>
          <w:marRight w:val="0"/>
          <w:marTop w:val="0"/>
          <w:marBottom w:val="0"/>
          <w:divBdr>
            <w:top w:val="none" w:sz="0" w:space="0" w:color="auto"/>
            <w:left w:val="none" w:sz="0" w:space="0" w:color="auto"/>
            <w:bottom w:val="none" w:sz="0" w:space="0" w:color="auto"/>
            <w:right w:val="none" w:sz="0" w:space="0" w:color="auto"/>
          </w:divBdr>
          <w:divsChild>
            <w:div w:id="15139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9571">
      <w:bodyDiv w:val="1"/>
      <w:marLeft w:val="0"/>
      <w:marRight w:val="0"/>
      <w:marTop w:val="0"/>
      <w:marBottom w:val="0"/>
      <w:divBdr>
        <w:top w:val="none" w:sz="0" w:space="0" w:color="auto"/>
        <w:left w:val="none" w:sz="0" w:space="0" w:color="auto"/>
        <w:bottom w:val="none" w:sz="0" w:space="0" w:color="auto"/>
        <w:right w:val="none" w:sz="0" w:space="0" w:color="auto"/>
      </w:divBdr>
      <w:divsChild>
        <w:div w:id="745541789">
          <w:marLeft w:val="0"/>
          <w:marRight w:val="0"/>
          <w:marTop w:val="0"/>
          <w:marBottom w:val="0"/>
          <w:divBdr>
            <w:top w:val="none" w:sz="0" w:space="0" w:color="auto"/>
            <w:left w:val="none" w:sz="0" w:space="0" w:color="auto"/>
            <w:bottom w:val="none" w:sz="0" w:space="0" w:color="auto"/>
            <w:right w:val="none" w:sz="0" w:space="0" w:color="auto"/>
          </w:divBdr>
          <w:divsChild>
            <w:div w:id="487525705">
              <w:marLeft w:val="0"/>
              <w:marRight w:val="0"/>
              <w:marTop w:val="0"/>
              <w:marBottom w:val="0"/>
              <w:divBdr>
                <w:top w:val="none" w:sz="0" w:space="0" w:color="auto"/>
                <w:left w:val="none" w:sz="0" w:space="0" w:color="auto"/>
                <w:bottom w:val="none" w:sz="0" w:space="0" w:color="auto"/>
                <w:right w:val="none" w:sz="0" w:space="0" w:color="auto"/>
              </w:divBdr>
              <w:divsChild>
                <w:div w:id="992372421">
                  <w:marLeft w:val="0"/>
                  <w:marRight w:val="0"/>
                  <w:marTop w:val="0"/>
                  <w:marBottom w:val="0"/>
                  <w:divBdr>
                    <w:top w:val="none" w:sz="0" w:space="0" w:color="auto"/>
                    <w:left w:val="none" w:sz="0" w:space="0" w:color="auto"/>
                    <w:bottom w:val="none" w:sz="0" w:space="0" w:color="auto"/>
                    <w:right w:val="none" w:sz="0" w:space="0" w:color="auto"/>
                  </w:divBdr>
                </w:div>
                <w:div w:id="1114324858">
                  <w:marLeft w:val="0"/>
                  <w:marRight w:val="0"/>
                  <w:marTop w:val="0"/>
                  <w:marBottom w:val="0"/>
                  <w:divBdr>
                    <w:top w:val="none" w:sz="0" w:space="0" w:color="auto"/>
                    <w:left w:val="none" w:sz="0" w:space="0" w:color="auto"/>
                    <w:bottom w:val="none" w:sz="0" w:space="0" w:color="auto"/>
                    <w:right w:val="none" w:sz="0" w:space="0" w:color="auto"/>
                  </w:divBdr>
                </w:div>
                <w:div w:id="218325894">
                  <w:marLeft w:val="0"/>
                  <w:marRight w:val="0"/>
                  <w:marTop w:val="0"/>
                  <w:marBottom w:val="0"/>
                  <w:divBdr>
                    <w:top w:val="none" w:sz="0" w:space="0" w:color="auto"/>
                    <w:left w:val="none" w:sz="0" w:space="0" w:color="auto"/>
                    <w:bottom w:val="none" w:sz="0" w:space="0" w:color="auto"/>
                    <w:right w:val="none" w:sz="0" w:space="0" w:color="auto"/>
                  </w:divBdr>
                </w:div>
                <w:div w:id="647593575">
                  <w:marLeft w:val="0"/>
                  <w:marRight w:val="0"/>
                  <w:marTop w:val="0"/>
                  <w:marBottom w:val="0"/>
                  <w:divBdr>
                    <w:top w:val="none" w:sz="0" w:space="0" w:color="auto"/>
                    <w:left w:val="none" w:sz="0" w:space="0" w:color="auto"/>
                    <w:bottom w:val="none" w:sz="0" w:space="0" w:color="auto"/>
                    <w:right w:val="none" w:sz="0" w:space="0" w:color="auto"/>
                  </w:divBdr>
                </w:div>
                <w:div w:id="547762821">
                  <w:marLeft w:val="0"/>
                  <w:marRight w:val="0"/>
                  <w:marTop w:val="0"/>
                  <w:marBottom w:val="0"/>
                  <w:divBdr>
                    <w:top w:val="none" w:sz="0" w:space="0" w:color="auto"/>
                    <w:left w:val="none" w:sz="0" w:space="0" w:color="auto"/>
                    <w:bottom w:val="none" w:sz="0" w:space="0" w:color="auto"/>
                    <w:right w:val="none" w:sz="0" w:space="0" w:color="auto"/>
                  </w:divBdr>
                </w:div>
              </w:divsChild>
            </w:div>
            <w:div w:id="353458031">
              <w:marLeft w:val="0"/>
              <w:marRight w:val="0"/>
              <w:marTop w:val="0"/>
              <w:marBottom w:val="0"/>
              <w:divBdr>
                <w:top w:val="none" w:sz="0" w:space="0" w:color="auto"/>
                <w:left w:val="none" w:sz="0" w:space="0" w:color="auto"/>
                <w:bottom w:val="none" w:sz="0" w:space="0" w:color="auto"/>
                <w:right w:val="none" w:sz="0" w:space="0" w:color="auto"/>
              </w:divBdr>
              <w:divsChild>
                <w:div w:id="1996109528">
                  <w:marLeft w:val="0"/>
                  <w:marRight w:val="0"/>
                  <w:marTop w:val="0"/>
                  <w:marBottom w:val="0"/>
                  <w:divBdr>
                    <w:top w:val="none" w:sz="0" w:space="0" w:color="auto"/>
                    <w:left w:val="none" w:sz="0" w:space="0" w:color="auto"/>
                    <w:bottom w:val="none" w:sz="0" w:space="0" w:color="auto"/>
                    <w:right w:val="none" w:sz="0" w:space="0" w:color="auto"/>
                  </w:divBdr>
                </w:div>
                <w:div w:id="664942542">
                  <w:marLeft w:val="0"/>
                  <w:marRight w:val="0"/>
                  <w:marTop w:val="0"/>
                  <w:marBottom w:val="0"/>
                  <w:divBdr>
                    <w:top w:val="none" w:sz="0" w:space="0" w:color="auto"/>
                    <w:left w:val="none" w:sz="0" w:space="0" w:color="auto"/>
                    <w:bottom w:val="none" w:sz="0" w:space="0" w:color="auto"/>
                    <w:right w:val="none" w:sz="0" w:space="0" w:color="auto"/>
                  </w:divBdr>
                </w:div>
                <w:div w:id="2075395775">
                  <w:marLeft w:val="0"/>
                  <w:marRight w:val="0"/>
                  <w:marTop w:val="0"/>
                  <w:marBottom w:val="0"/>
                  <w:divBdr>
                    <w:top w:val="none" w:sz="0" w:space="0" w:color="auto"/>
                    <w:left w:val="none" w:sz="0" w:space="0" w:color="auto"/>
                    <w:bottom w:val="none" w:sz="0" w:space="0" w:color="auto"/>
                    <w:right w:val="none" w:sz="0" w:space="0" w:color="auto"/>
                  </w:divBdr>
                </w:div>
                <w:div w:id="1584533195">
                  <w:marLeft w:val="0"/>
                  <w:marRight w:val="0"/>
                  <w:marTop w:val="0"/>
                  <w:marBottom w:val="0"/>
                  <w:divBdr>
                    <w:top w:val="none" w:sz="0" w:space="0" w:color="auto"/>
                    <w:left w:val="none" w:sz="0" w:space="0" w:color="auto"/>
                    <w:bottom w:val="none" w:sz="0" w:space="0" w:color="auto"/>
                    <w:right w:val="none" w:sz="0" w:space="0" w:color="auto"/>
                  </w:divBdr>
                </w:div>
                <w:div w:id="869609022">
                  <w:marLeft w:val="0"/>
                  <w:marRight w:val="0"/>
                  <w:marTop w:val="0"/>
                  <w:marBottom w:val="0"/>
                  <w:divBdr>
                    <w:top w:val="none" w:sz="0" w:space="0" w:color="auto"/>
                    <w:left w:val="none" w:sz="0" w:space="0" w:color="auto"/>
                    <w:bottom w:val="none" w:sz="0" w:space="0" w:color="auto"/>
                    <w:right w:val="none" w:sz="0" w:space="0" w:color="auto"/>
                  </w:divBdr>
                </w:div>
                <w:div w:id="1517498227">
                  <w:marLeft w:val="0"/>
                  <w:marRight w:val="0"/>
                  <w:marTop w:val="0"/>
                  <w:marBottom w:val="0"/>
                  <w:divBdr>
                    <w:top w:val="none" w:sz="0" w:space="0" w:color="auto"/>
                    <w:left w:val="none" w:sz="0" w:space="0" w:color="auto"/>
                    <w:bottom w:val="none" w:sz="0" w:space="0" w:color="auto"/>
                    <w:right w:val="none" w:sz="0" w:space="0" w:color="auto"/>
                  </w:divBdr>
                </w:div>
                <w:div w:id="613441246">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169296918">
                  <w:marLeft w:val="0"/>
                  <w:marRight w:val="0"/>
                  <w:marTop w:val="0"/>
                  <w:marBottom w:val="0"/>
                  <w:divBdr>
                    <w:top w:val="none" w:sz="0" w:space="0" w:color="auto"/>
                    <w:left w:val="none" w:sz="0" w:space="0" w:color="auto"/>
                    <w:bottom w:val="none" w:sz="0" w:space="0" w:color="auto"/>
                    <w:right w:val="none" w:sz="0" w:space="0" w:color="auto"/>
                  </w:divBdr>
                </w:div>
                <w:div w:id="572207319">
                  <w:marLeft w:val="0"/>
                  <w:marRight w:val="0"/>
                  <w:marTop w:val="0"/>
                  <w:marBottom w:val="0"/>
                  <w:divBdr>
                    <w:top w:val="none" w:sz="0" w:space="0" w:color="auto"/>
                    <w:left w:val="none" w:sz="0" w:space="0" w:color="auto"/>
                    <w:bottom w:val="none" w:sz="0" w:space="0" w:color="auto"/>
                    <w:right w:val="none" w:sz="0" w:space="0" w:color="auto"/>
                  </w:divBdr>
                </w:div>
                <w:div w:id="83138">
                  <w:marLeft w:val="0"/>
                  <w:marRight w:val="0"/>
                  <w:marTop w:val="0"/>
                  <w:marBottom w:val="0"/>
                  <w:divBdr>
                    <w:top w:val="none" w:sz="0" w:space="0" w:color="auto"/>
                    <w:left w:val="none" w:sz="0" w:space="0" w:color="auto"/>
                    <w:bottom w:val="none" w:sz="0" w:space="0" w:color="auto"/>
                    <w:right w:val="none" w:sz="0" w:space="0" w:color="auto"/>
                  </w:divBdr>
                </w:div>
                <w:div w:id="1526097682">
                  <w:marLeft w:val="0"/>
                  <w:marRight w:val="0"/>
                  <w:marTop w:val="0"/>
                  <w:marBottom w:val="0"/>
                  <w:divBdr>
                    <w:top w:val="none" w:sz="0" w:space="0" w:color="auto"/>
                    <w:left w:val="none" w:sz="0" w:space="0" w:color="auto"/>
                    <w:bottom w:val="none" w:sz="0" w:space="0" w:color="auto"/>
                    <w:right w:val="none" w:sz="0" w:space="0" w:color="auto"/>
                  </w:divBdr>
                </w:div>
                <w:div w:id="462118651">
                  <w:marLeft w:val="0"/>
                  <w:marRight w:val="0"/>
                  <w:marTop w:val="0"/>
                  <w:marBottom w:val="0"/>
                  <w:divBdr>
                    <w:top w:val="none" w:sz="0" w:space="0" w:color="auto"/>
                    <w:left w:val="none" w:sz="0" w:space="0" w:color="auto"/>
                    <w:bottom w:val="none" w:sz="0" w:space="0" w:color="auto"/>
                    <w:right w:val="none" w:sz="0" w:space="0" w:color="auto"/>
                  </w:divBdr>
                </w:div>
                <w:div w:id="1824151812">
                  <w:marLeft w:val="0"/>
                  <w:marRight w:val="0"/>
                  <w:marTop w:val="0"/>
                  <w:marBottom w:val="0"/>
                  <w:divBdr>
                    <w:top w:val="none" w:sz="0" w:space="0" w:color="auto"/>
                    <w:left w:val="none" w:sz="0" w:space="0" w:color="auto"/>
                    <w:bottom w:val="none" w:sz="0" w:space="0" w:color="auto"/>
                    <w:right w:val="none" w:sz="0" w:space="0" w:color="auto"/>
                  </w:divBdr>
                </w:div>
                <w:div w:id="560214555">
                  <w:marLeft w:val="0"/>
                  <w:marRight w:val="0"/>
                  <w:marTop w:val="0"/>
                  <w:marBottom w:val="0"/>
                  <w:divBdr>
                    <w:top w:val="none" w:sz="0" w:space="0" w:color="auto"/>
                    <w:left w:val="none" w:sz="0" w:space="0" w:color="auto"/>
                    <w:bottom w:val="none" w:sz="0" w:space="0" w:color="auto"/>
                    <w:right w:val="none" w:sz="0" w:space="0" w:color="auto"/>
                  </w:divBdr>
                </w:div>
                <w:div w:id="1558665621">
                  <w:marLeft w:val="0"/>
                  <w:marRight w:val="0"/>
                  <w:marTop w:val="0"/>
                  <w:marBottom w:val="0"/>
                  <w:divBdr>
                    <w:top w:val="none" w:sz="0" w:space="0" w:color="auto"/>
                    <w:left w:val="none" w:sz="0" w:space="0" w:color="auto"/>
                    <w:bottom w:val="none" w:sz="0" w:space="0" w:color="auto"/>
                    <w:right w:val="none" w:sz="0" w:space="0" w:color="auto"/>
                  </w:divBdr>
                </w:div>
                <w:div w:id="1306154777">
                  <w:marLeft w:val="0"/>
                  <w:marRight w:val="0"/>
                  <w:marTop w:val="0"/>
                  <w:marBottom w:val="0"/>
                  <w:divBdr>
                    <w:top w:val="none" w:sz="0" w:space="0" w:color="auto"/>
                    <w:left w:val="none" w:sz="0" w:space="0" w:color="auto"/>
                    <w:bottom w:val="none" w:sz="0" w:space="0" w:color="auto"/>
                    <w:right w:val="none" w:sz="0" w:space="0" w:color="auto"/>
                  </w:divBdr>
                </w:div>
                <w:div w:id="1949269511">
                  <w:marLeft w:val="0"/>
                  <w:marRight w:val="0"/>
                  <w:marTop w:val="0"/>
                  <w:marBottom w:val="0"/>
                  <w:divBdr>
                    <w:top w:val="none" w:sz="0" w:space="0" w:color="auto"/>
                    <w:left w:val="none" w:sz="0" w:space="0" w:color="auto"/>
                    <w:bottom w:val="none" w:sz="0" w:space="0" w:color="auto"/>
                    <w:right w:val="none" w:sz="0" w:space="0" w:color="auto"/>
                  </w:divBdr>
                </w:div>
                <w:div w:id="2124693074">
                  <w:marLeft w:val="0"/>
                  <w:marRight w:val="0"/>
                  <w:marTop w:val="0"/>
                  <w:marBottom w:val="0"/>
                  <w:divBdr>
                    <w:top w:val="none" w:sz="0" w:space="0" w:color="auto"/>
                    <w:left w:val="none" w:sz="0" w:space="0" w:color="auto"/>
                    <w:bottom w:val="none" w:sz="0" w:space="0" w:color="auto"/>
                    <w:right w:val="none" w:sz="0" w:space="0" w:color="auto"/>
                  </w:divBdr>
                </w:div>
                <w:div w:id="1505514793">
                  <w:marLeft w:val="0"/>
                  <w:marRight w:val="0"/>
                  <w:marTop w:val="0"/>
                  <w:marBottom w:val="0"/>
                  <w:divBdr>
                    <w:top w:val="none" w:sz="0" w:space="0" w:color="auto"/>
                    <w:left w:val="none" w:sz="0" w:space="0" w:color="auto"/>
                    <w:bottom w:val="none" w:sz="0" w:space="0" w:color="auto"/>
                    <w:right w:val="none" w:sz="0" w:space="0" w:color="auto"/>
                  </w:divBdr>
                </w:div>
              </w:divsChild>
            </w:div>
            <w:div w:id="1585531123">
              <w:marLeft w:val="0"/>
              <w:marRight w:val="0"/>
              <w:marTop w:val="0"/>
              <w:marBottom w:val="0"/>
              <w:divBdr>
                <w:top w:val="none" w:sz="0" w:space="0" w:color="auto"/>
                <w:left w:val="none" w:sz="0" w:space="0" w:color="auto"/>
                <w:bottom w:val="none" w:sz="0" w:space="0" w:color="auto"/>
                <w:right w:val="none" w:sz="0" w:space="0" w:color="auto"/>
              </w:divBdr>
              <w:divsChild>
                <w:div w:id="1437869984">
                  <w:marLeft w:val="0"/>
                  <w:marRight w:val="0"/>
                  <w:marTop w:val="0"/>
                  <w:marBottom w:val="0"/>
                  <w:divBdr>
                    <w:top w:val="none" w:sz="0" w:space="0" w:color="auto"/>
                    <w:left w:val="none" w:sz="0" w:space="0" w:color="auto"/>
                    <w:bottom w:val="none" w:sz="0" w:space="0" w:color="auto"/>
                    <w:right w:val="none" w:sz="0" w:space="0" w:color="auto"/>
                  </w:divBdr>
                </w:div>
                <w:div w:id="1343316552">
                  <w:marLeft w:val="0"/>
                  <w:marRight w:val="0"/>
                  <w:marTop w:val="0"/>
                  <w:marBottom w:val="0"/>
                  <w:divBdr>
                    <w:top w:val="none" w:sz="0" w:space="0" w:color="auto"/>
                    <w:left w:val="none" w:sz="0" w:space="0" w:color="auto"/>
                    <w:bottom w:val="none" w:sz="0" w:space="0" w:color="auto"/>
                    <w:right w:val="none" w:sz="0" w:space="0" w:color="auto"/>
                  </w:divBdr>
                </w:div>
                <w:div w:id="1569223459">
                  <w:marLeft w:val="0"/>
                  <w:marRight w:val="0"/>
                  <w:marTop w:val="0"/>
                  <w:marBottom w:val="0"/>
                  <w:divBdr>
                    <w:top w:val="none" w:sz="0" w:space="0" w:color="auto"/>
                    <w:left w:val="none" w:sz="0" w:space="0" w:color="auto"/>
                    <w:bottom w:val="none" w:sz="0" w:space="0" w:color="auto"/>
                    <w:right w:val="none" w:sz="0" w:space="0" w:color="auto"/>
                  </w:divBdr>
                </w:div>
                <w:div w:id="2037536075">
                  <w:marLeft w:val="0"/>
                  <w:marRight w:val="0"/>
                  <w:marTop w:val="0"/>
                  <w:marBottom w:val="0"/>
                  <w:divBdr>
                    <w:top w:val="none" w:sz="0" w:space="0" w:color="auto"/>
                    <w:left w:val="none" w:sz="0" w:space="0" w:color="auto"/>
                    <w:bottom w:val="none" w:sz="0" w:space="0" w:color="auto"/>
                    <w:right w:val="none" w:sz="0" w:space="0" w:color="auto"/>
                  </w:divBdr>
                </w:div>
                <w:div w:id="404767989">
                  <w:marLeft w:val="0"/>
                  <w:marRight w:val="0"/>
                  <w:marTop w:val="0"/>
                  <w:marBottom w:val="0"/>
                  <w:divBdr>
                    <w:top w:val="none" w:sz="0" w:space="0" w:color="auto"/>
                    <w:left w:val="none" w:sz="0" w:space="0" w:color="auto"/>
                    <w:bottom w:val="none" w:sz="0" w:space="0" w:color="auto"/>
                    <w:right w:val="none" w:sz="0" w:space="0" w:color="auto"/>
                  </w:divBdr>
                </w:div>
                <w:div w:id="1569219159">
                  <w:marLeft w:val="0"/>
                  <w:marRight w:val="0"/>
                  <w:marTop w:val="0"/>
                  <w:marBottom w:val="0"/>
                  <w:divBdr>
                    <w:top w:val="none" w:sz="0" w:space="0" w:color="auto"/>
                    <w:left w:val="none" w:sz="0" w:space="0" w:color="auto"/>
                    <w:bottom w:val="none" w:sz="0" w:space="0" w:color="auto"/>
                    <w:right w:val="none" w:sz="0" w:space="0" w:color="auto"/>
                  </w:divBdr>
                </w:div>
                <w:div w:id="1284113904">
                  <w:marLeft w:val="0"/>
                  <w:marRight w:val="0"/>
                  <w:marTop w:val="0"/>
                  <w:marBottom w:val="0"/>
                  <w:divBdr>
                    <w:top w:val="none" w:sz="0" w:space="0" w:color="auto"/>
                    <w:left w:val="none" w:sz="0" w:space="0" w:color="auto"/>
                    <w:bottom w:val="none" w:sz="0" w:space="0" w:color="auto"/>
                    <w:right w:val="none" w:sz="0" w:space="0" w:color="auto"/>
                  </w:divBdr>
                </w:div>
                <w:div w:id="1633973502">
                  <w:marLeft w:val="0"/>
                  <w:marRight w:val="0"/>
                  <w:marTop w:val="0"/>
                  <w:marBottom w:val="0"/>
                  <w:divBdr>
                    <w:top w:val="none" w:sz="0" w:space="0" w:color="auto"/>
                    <w:left w:val="none" w:sz="0" w:space="0" w:color="auto"/>
                    <w:bottom w:val="none" w:sz="0" w:space="0" w:color="auto"/>
                    <w:right w:val="none" w:sz="0" w:space="0" w:color="auto"/>
                  </w:divBdr>
                </w:div>
                <w:div w:id="1518272848">
                  <w:marLeft w:val="0"/>
                  <w:marRight w:val="0"/>
                  <w:marTop w:val="0"/>
                  <w:marBottom w:val="0"/>
                  <w:divBdr>
                    <w:top w:val="none" w:sz="0" w:space="0" w:color="auto"/>
                    <w:left w:val="none" w:sz="0" w:space="0" w:color="auto"/>
                    <w:bottom w:val="none" w:sz="0" w:space="0" w:color="auto"/>
                    <w:right w:val="none" w:sz="0" w:space="0" w:color="auto"/>
                  </w:divBdr>
                </w:div>
                <w:div w:id="1452555684">
                  <w:marLeft w:val="0"/>
                  <w:marRight w:val="0"/>
                  <w:marTop w:val="0"/>
                  <w:marBottom w:val="0"/>
                  <w:divBdr>
                    <w:top w:val="none" w:sz="0" w:space="0" w:color="auto"/>
                    <w:left w:val="none" w:sz="0" w:space="0" w:color="auto"/>
                    <w:bottom w:val="none" w:sz="0" w:space="0" w:color="auto"/>
                    <w:right w:val="none" w:sz="0" w:space="0" w:color="auto"/>
                  </w:divBdr>
                </w:div>
                <w:div w:id="124541136">
                  <w:marLeft w:val="0"/>
                  <w:marRight w:val="0"/>
                  <w:marTop w:val="0"/>
                  <w:marBottom w:val="0"/>
                  <w:divBdr>
                    <w:top w:val="none" w:sz="0" w:space="0" w:color="auto"/>
                    <w:left w:val="none" w:sz="0" w:space="0" w:color="auto"/>
                    <w:bottom w:val="none" w:sz="0" w:space="0" w:color="auto"/>
                    <w:right w:val="none" w:sz="0" w:space="0" w:color="auto"/>
                  </w:divBdr>
                </w:div>
                <w:div w:id="873660686">
                  <w:marLeft w:val="0"/>
                  <w:marRight w:val="0"/>
                  <w:marTop w:val="0"/>
                  <w:marBottom w:val="0"/>
                  <w:divBdr>
                    <w:top w:val="none" w:sz="0" w:space="0" w:color="auto"/>
                    <w:left w:val="none" w:sz="0" w:space="0" w:color="auto"/>
                    <w:bottom w:val="none" w:sz="0" w:space="0" w:color="auto"/>
                    <w:right w:val="none" w:sz="0" w:space="0" w:color="auto"/>
                  </w:divBdr>
                </w:div>
                <w:div w:id="735318870">
                  <w:marLeft w:val="0"/>
                  <w:marRight w:val="0"/>
                  <w:marTop w:val="0"/>
                  <w:marBottom w:val="0"/>
                  <w:divBdr>
                    <w:top w:val="none" w:sz="0" w:space="0" w:color="auto"/>
                    <w:left w:val="none" w:sz="0" w:space="0" w:color="auto"/>
                    <w:bottom w:val="none" w:sz="0" w:space="0" w:color="auto"/>
                    <w:right w:val="none" w:sz="0" w:space="0" w:color="auto"/>
                  </w:divBdr>
                </w:div>
                <w:div w:id="11340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1960452823">
      <w:bodyDiv w:val="1"/>
      <w:marLeft w:val="0"/>
      <w:marRight w:val="0"/>
      <w:marTop w:val="0"/>
      <w:marBottom w:val="0"/>
      <w:divBdr>
        <w:top w:val="none" w:sz="0" w:space="0" w:color="auto"/>
        <w:left w:val="none" w:sz="0" w:space="0" w:color="auto"/>
        <w:bottom w:val="none" w:sz="0" w:space="0" w:color="auto"/>
        <w:right w:val="none" w:sz="0" w:space="0" w:color="auto"/>
      </w:divBdr>
      <w:divsChild>
        <w:div w:id="617377262">
          <w:marLeft w:val="0"/>
          <w:marRight w:val="0"/>
          <w:marTop w:val="0"/>
          <w:marBottom w:val="0"/>
          <w:divBdr>
            <w:top w:val="none" w:sz="0" w:space="0" w:color="auto"/>
            <w:left w:val="none" w:sz="0" w:space="0" w:color="auto"/>
            <w:bottom w:val="none" w:sz="0" w:space="0" w:color="auto"/>
            <w:right w:val="none" w:sz="0" w:space="0" w:color="auto"/>
          </w:divBdr>
          <w:divsChild>
            <w:div w:id="629433709">
              <w:marLeft w:val="0"/>
              <w:marRight w:val="0"/>
              <w:marTop w:val="0"/>
              <w:marBottom w:val="0"/>
              <w:divBdr>
                <w:top w:val="none" w:sz="0" w:space="0" w:color="auto"/>
                <w:left w:val="none" w:sz="0" w:space="0" w:color="auto"/>
                <w:bottom w:val="none" w:sz="0" w:space="0" w:color="auto"/>
                <w:right w:val="none" w:sz="0" w:space="0" w:color="auto"/>
              </w:divBdr>
            </w:div>
            <w:div w:id="9030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E34D130DA8E9458AD4D06E8B038439" ma:contentTypeVersion="17" ma:contentTypeDescription="Crée un document." ma:contentTypeScope="" ma:versionID="2bdc52073799084c227667adb9f0203b">
  <xsd:schema xmlns:xsd="http://www.w3.org/2001/XMLSchema" xmlns:xs="http://www.w3.org/2001/XMLSchema" xmlns:p="http://schemas.microsoft.com/office/2006/metadata/properties" xmlns:ns2="a3666e73-f85f-413c-892e-22bc7ae4fc2a" xmlns:ns3="fc5db8fd-3bbc-44bd-87d5-79a4a298e61c" targetNamespace="http://schemas.microsoft.com/office/2006/metadata/properties" ma:root="true" ma:fieldsID="e5c1ee4f3e466e4f14b7fb5369ea98cd" ns2:_="" ns3:_="">
    <xsd:import namespace="a3666e73-f85f-413c-892e-22bc7ae4fc2a"/>
    <xsd:import namespace="fc5db8fd-3bbc-44bd-87d5-79a4a298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66e73-f85f-413c-892e-22bc7ae4f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eeb6a55-c1b4-4aaa-a5c3-e6802a030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db8fd-3bbc-44bd-87d5-79a4a298e6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8b3334-be5b-4288-aac0-dc8ef3c68f09}" ma:internalName="TaxCatchAll" ma:showField="CatchAllData" ma:web="fc5db8fd-3bbc-44bd-87d5-79a4a298e6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5db8fd-3bbc-44bd-87d5-79a4a298e61c" xsi:nil="true"/>
    <lcf76f155ced4ddcb4097134ff3c332f xmlns="a3666e73-f85f-413c-892e-22bc7ae4fc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customXml/itemProps2.xml><?xml version="1.0" encoding="utf-8"?>
<ds:datastoreItem xmlns:ds="http://schemas.openxmlformats.org/officeDocument/2006/customXml" ds:itemID="{827FE1B9-AE63-4211-B58C-67CB444FA18A}"/>
</file>

<file path=customXml/itemProps3.xml><?xml version="1.0" encoding="utf-8"?>
<ds:datastoreItem xmlns:ds="http://schemas.openxmlformats.org/officeDocument/2006/customXml" ds:itemID="{E22467CF-1F67-42DE-B9E6-04AB57CE185D}"/>
</file>

<file path=customXml/itemProps4.xml><?xml version="1.0" encoding="utf-8"?>
<ds:datastoreItem xmlns:ds="http://schemas.openxmlformats.org/officeDocument/2006/customXml" ds:itemID="{FBB23A31-99CE-4F53-97EB-5C63ED4DC512}"/>
</file>

<file path=docProps/app.xml><?xml version="1.0" encoding="utf-8"?>
<Properties xmlns="http://schemas.openxmlformats.org/officeDocument/2006/extended-properties" xmlns:vt="http://schemas.openxmlformats.org/officeDocument/2006/docPropsVTypes">
  <Template>Normal</Template>
  <TotalTime>2</TotalTime>
  <Pages>19</Pages>
  <Words>6787</Words>
  <Characters>37329</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44028</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Caroline WOESSNER</cp:lastModifiedBy>
  <cp:revision>3</cp:revision>
  <cp:lastPrinted>2008-04-11T03:20:00Z</cp:lastPrinted>
  <dcterms:created xsi:type="dcterms:W3CDTF">2024-10-11T07:44:00Z</dcterms:created>
  <dcterms:modified xsi:type="dcterms:W3CDTF">2024-10-11T07:44:00Z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y fmtid="{D5CDD505-2E9C-101B-9397-08002B2CF9AE}" pid="7" name="ContentTypeId">
    <vt:lpwstr>0x01010055E34D130DA8E9458AD4D06E8B038439</vt:lpwstr>
  </property>
</Properties>
</file>